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AD012" w14:textId="77777777" w:rsidR="00DA55F9" w:rsidRPr="00F03B3C" w:rsidRDefault="00DA55F9" w:rsidP="00DA55F9">
      <w:pPr>
        <w:spacing w:line="360" w:lineRule="auto"/>
        <w:jc w:val="center"/>
        <w:rPr>
          <w:rFonts w:cs="Arial"/>
          <w:b/>
          <w:sz w:val="32"/>
          <w:szCs w:val="32"/>
        </w:rPr>
      </w:pPr>
      <w:r w:rsidRPr="00F03B3C">
        <w:rPr>
          <w:rFonts w:cs="Arial"/>
          <w:b/>
          <w:sz w:val="32"/>
          <w:szCs w:val="32"/>
        </w:rPr>
        <w:t>Infotext 1: Der Treibhauseffekt</w:t>
      </w:r>
    </w:p>
    <w:p w14:paraId="4A9D22E6" w14:textId="77777777" w:rsidR="00DA55F9" w:rsidRPr="00CE22CE" w:rsidRDefault="00DA55F9" w:rsidP="00DA55F9">
      <w:pPr>
        <w:spacing w:after="0" w:line="360" w:lineRule="auto"/>
        <w:rPr>
          <w:b/>
          <w:bCs/>
          <w:kern w:val="2"/>
          <w:sz w:val="22"/>
          <w14:ligatures w14:val="standardContextual"/>
        </w:rPr>
      </w:pPr>
      <w:r w:rsidRPr="00CE22CE">
        <w:rPr>
          <w:b/>
          <w:bCs/>
          <w:kern w:val="2"/>
          <w:sz w:val="22"/>
          <w14:ligatures w14:val="standardContextual"/>
        </w:rPr>
        <w:t>Der natürliche Treibhauseffekt</w:t>
      </w:r>
    </w:p>
    <w:p w14:paraId="09509BAA" w14:textId="4624156B" w:rsidR="00DA55F9" w:rsidRPr="00CE22CE" w:rsidRDefault="00DA55F9" w:rsidP="00DA55F9">
      <w:pPr>
        <w:spacing w:after="0" w:line="360" w:lineRule="auto"/>
        <w:rPr>
          <w:rFonts w:cs="Arial"/>
          <w:sz w:val="22"/>
        </w:rPr>
      </w:pPr>
      <w:r w:rsidRPr="00CE22CE">
        <w:rPr>
          <w:kern w:val="2"/>
          <w:sz w:val="22"/>
          <w14:ligatures w14:val="standardContextual"/>
        </w:rPr>
        <w:t>Die Sonne sendet ständig Energie in Form von kurzwelliger Strahlung zur Erde. Ein großer Teil dieser Sonnenstrahlung gelangt durch die Atmosphäre bis zur Erdoberfläche und erwärmt diese. Die erwärmte Erde gibt anschließend selbst wieder Wärme in Form von Wärmestrahlung an die Atmosphäre in Richtung Weltall ab. Ein Großteil der Wärmestrahlung gelangt so zurück in das Weltall. In der Atmosphäre befinden sich jedoch auch sogenannte Treibhausgase. Dazu gehören unter anderem Kohlenstoffdioxid (CO</w:t>
      </w:r>
      <w:r w:rsidRPr="00CE22CE">
        <w:rPr>
          <w:rFonts w:ascii="Cambria Math" w:hAnsi="Cambria Math" w:cs="Cambria Math"/>
          <w:kern w:val="2"/>
          <w:sz w:val="22"/>
          <w14:ligatures w14:val="standardContextual"/>
        </w:rPr>
        <w:t>₂</w:t>
      </w:r>
      <w:r w:rsidRPr="00CE22CE">
        <w:rPr>
          <w:kern w:val="2"/>
          <w:sz w:val="22"/>
          <w14:ligatures w14:val="standardContextual"/>
        </w:rPr>
        <w:t>) und Methan</w:t>
      </w:r>
      <w:r w:rsidRPr="00CE22CE">
        <w:rPr>
          <w:rFonts w:cs="Arial"/>
          <w:sz w:val="22"/>
        </w:rPr>
        <w:t xml:space="preserve"> (CH</w:t>
      </w:r>
      <w:r w:rsidRPr="00CE22CE">
        <w:rPr>
          <w:rFonts w:ascii="Cambria Math" w:hAnsi="Cambria Math" w:cs="Cambria Math"/>
          <w:sz w:val="22"/>
        </w:rPr>
        <w:t>₄</w:t>
      </w:r>
      <w:r w:rsidRPr="00CE22CE">
        <w:rPr>
          <w:rFonts w:cs="Arial"/>
          <w:sz w:val="22"/>
        </w:rPr>
        <w:t>). Sie halten einen Teil der von der Erde abgegebenen Wärmestrahlung zurück. Die Wärme wird dabei von den Treibhausgasen aufgenommen und anschließend in alle Richtungen wieder abgegeben. Ein Teil dieser Wärmestrahlung gelangt dadurch als sogenannte thermische Gegenstrahlung zurück zur Erdoberfläche und erwärmt diese. Dieser Vorgang wird als Treibhauseffekt bezeichnet. Durch den natürlichen Treibhauseffekt wird so an der Erdoberfläche eine Durchschnittstemperatur von etwa 15 °C erreicht</w:t>
      </w:r>
      <w:r w:rsidR="009A640F" w:rsidRPr="00CE22CE">
        <w:rPr>
          <w:rFonts w:cs="Arial"/>
          <w:sz w:val="22"/>
        </w:rPr>
        <w:t xml:space="preserve"> </w:t>
      </w:r>
      <w:r w:rsidR="009A640F" w:rsidRPr="00CE22CE">
        <w:rPr>
          <w:rFonts w:cs="Arial"/>
          <w:sz w:val="22"/>
        </w:rPr>
        <w:fldChar w:fldCharType="begin"/>
      </w:r>
      <w:r w:rsidR="00A02434" w:rsidRPr="00CE22CE">
        <w:rPr>
          <w:rFonts w:cs="Arial"/>
          <w:sz w:val="22"/>
        </w:rPr>
        <w:instrText xml:space="preserve"> ADDIN ZOTERO_ITEM CSL_CITATION {"citationID":"r2GEhg72","properties":{"unsorted":false,"formattedCitation":"(Umweltbundesamt, 2025, S. 48)","plainCitation":"(Umweltbundesamt, 2025, S. 48)","noteIndex":0},"citationItems":[{"id":746,"uris":["http://zotero.org/users/12181027/items/MJA8HBI5"],"itemData":{"id":746,"type":"report","genre":"Climate Change Report","number":"39/2025","publisher":"Umweltbundesamt","publisher-place":"Dessau-Roßlau","title":"Berichterstattung unter der Klimarahmenkonvention der Vereinten Nationen 2025: Nationales Inventardokument zum deutschen Treibhausgasinventar 1990–2023","URL":"https://www.umweltbundesamt.de/themen/klima-energie/treibhausgas-emissionen","author":[{"literal":"Umweltbundesamt"}],"issued":{"date-parts":[["2025",6,3]]}},"locator":"48","label":"page"}],"schema":"https://github.com/citation-style-language/schema/raw/master/csl-citation.json"} </w:instrText>
      </w:r>
      <w:r w:rsidR="009A640F" w:rsidRPr="00CE22CE">
        <w:rPr>
          <w:rFonts w:cs="Arial"/>
          <w:sz w:val="22"/>
        </w:rPr>
        <w:fldChar w:fldCharType="separate"/>
      </w:r>
      <w:r w:rsidR="00A02434" w:rsidRPr="00CE22CE">
        <w:rPr>
          <w:rFonts w:cs="Arial"/>
          <w:noProof/>
          <w:sz w:val="22"/>
        </w:rPr>
        <w:t>(Umweltbundesamt, 2025, S. 48)</w:t>
      </w:r>
      <w:r w:rsidR="009A640F" w:rsidRPr="00CE22CE">
        <w:rPr>
          <w:rFonts w:cs="Arial"/>
          <w:sz w:val="22"/>
        </w:rPr>
        <w:fldChar w:fldCharType="end"/>
      </w:r>
      <w:r w:rsidRPr="00CE22CE">
        <w:rPr>
          <w:rFonts w:cs="Arial"/>
          <w:sz w:val="22"/>
        </w:rPr>
        <w:t xml:space="preserve">. </w:t>
      </w:r>
    </w:p>
    <w:p w14:paraId="74706E85" w14:textId="77777777" w:rsidR="00DA55F9" w:rsidRDefault="00DA55F9" w:rsidP="00DA55F9">
      <w:pPr>
        <w:keepNext/>
      </w:pPr>
      <w:r>
        <w:rPr>
          <w:noProof/>
        </w:rPr>
        <w:drawing>
          <wp:inline distT="0" distB="0" distL="0" distR="0" wp14:anchorId="27247CFD" wp14:editId="3DDBACE8">
            <wp:extent cx="5748640" cy="3211682"/>
            <wp:effectExtent l="0" t="0" r="5080" b="1905"/>
            <wp:docPr id="7218666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866664" name="Grafik 721866664"/>
                    <pic:cNvPicPr/>
                  </pic:nvPicPr>
                  <pic:blipFill rotWithShape="1">
                    <a:blip r:embed="rId7">
                      <a:extLst>
                        <a:ext uri="{28A0092B-C50C-407E-A947-70E740481C1C}">
                          <a14:useLocalDpi xmlns:a14="http://schemas.microsoft.com/office/drawing/2010/main" val="0"/>
                        </a:ext>
                      </a:extLst>
                    </a:blip>
                    <a:srcRect l="193" t="2041" r="1"/>
                    <a:stretch/>
                  </pic:blipFill>
                  <pic:spPr bwMode="auto">
                    <a:xfrm>
                      <a:off x="0" y="0"/>
                      <a:ext cx="5749618" cy="3212229"/>
                    </a:xfrm>
                    <a:prstGeom prst="rect">
                      <a:avLst/>
                    </a:prstGeom>
                    <a:ln>
                      <a:noFill/>
                    </a:ln>
                    <a:extLst>
                      <a:ext uri="{53640926-AAD7-44D8-BBD7-CCE9431645EC}">
                        <a14:shadowObscured xmlns:a14="http://schemas.microsoft.com/office/drawing/2010/main"/>
                      </a:ext>
                    </a:extLst>
                  </pic:spPr>
                </pic:pic>
              </a:graphicData>
            </a:graphic>
          </wp:inline>
        </w:drawing>
      </w:r>
    </w:p>
    <w:p w14:paraId="184CD323" w14:textId="77777777" w:rsidR="00DA55F9" w:rsidRPr="009A640F" w:rsidRDefault="00DA55F9" w:rsidP="009A640F">
      <w:pPr>
        <w:pStyle w:val="Beschriftung"/>
      </w:pPr>
      <w:r>
        <w:t>Abbildung </w:t>
      </w:r>
      <w:fldSimple w:instr=" SEQ Abbildung \* ARABIC ">
        <w:r>
          <w:rPr>
            <w:noProof/>
          </w:rPr>
          <w:t>1</w:t>
        </w:r>
      </w:fldSimple>
      <w:r>
        <w:br/>
        <w:t xml:space="preserve">Der natürlicher Treibhauseffekt </w:t>
      </w:r>
      <w:r w:rsidR="0013663B">
        <w:fldChar w:fldCharType="begin"/>
      </w:r>
      <w:r w:rsidR="0013663B">
        <w:instrText xml:space="preserve"> ADDIN ZOTERO_ITEM CSL_CITATION {"citationID":"uOleYGhj","properties":{"unsorted":false,"formattedCitation":"(Siemens Stiftung, 2022)","plainCitation":"(Siemens Stiftung, 2022)","noteIndex":0},"citationItems":[{"id":829,"uris":["http://zotero.org/users/12181027/items/AY9KSJCE"],"itemData":{"id":829,"type":"webpage","publisher":"Medienportal für den MINT-Unterricht","title":"Die globale Erwärmung verstehen – Anthropogener Treibhauseffekt (einfach)","URL":"https://medienportal.siemens-stiftung.org/de/klimawandel-die-globale-erwaermung-verstehen-113823","author":[{"literal":"Siemens Stiftung"}],"accessed":{"date-parts":[["2026",5,13]]},"issued":{"date-parts":[["2022"]]}}}],"schema":"https://github.com/citation-style-language/schema/raw/master/csl-citation.json"} </w:instrText>
      </w:r>
      <w:r w:rsidR="0013663B">
        <w:fldChar w:fldCharType="separate"/>
      </w:r>
      <w:r w:rsidR="0013663B">
        <w:rPr>
          <w:noProof/>
        </w:rPr>
        <w:t>(Siemens Stiftung, 2022)</w:t>
      </w:r>
      <w:r w:rsidR="0013663B">
        <w:fldChar w:fldCharType="end"/>
      </w:r>
      <w:r w:rsidR="0013663B">
        <w:t>.</w:t>
      </w:r>
    </w:p>
    <w:p w14:paraId="564CB211" w14:textId="77777777" w:rsidR="00DA55F9" w:rsidRPr="009A640F" w:rsidRDefault="00DA55F9" w:rsidP="009A640F">
      <w:pPr>
        <w:spacing w:after="0" w:line="360" w:lineRule="auto"/>
        <w:rPr>
          <w:b/>
          <w:bCs/>
          <w:kern w:val="2"/>
          <w:szCs w:val="24"/>
          <w14:ligatures w14:val="standardContextual"/>
        </w:rPr>
      </w:pPr>
      <w:r w:rsidRPr="009A640F">
        <w:rPr>
          <w:b/>
          <w:bCs/>
          <w:kern w:val="2"/>
          <w:szCs w:val="24"/>
          <w14:ligatures w14:val="standardContextual"/>
        </w:rPr>
        <w:t>Ohne den natürlichen Treibhauseffekt</w:t>
      </w:r>
    </w:p>
    <w:p w14:paraId="57581389" w14:textId="5B038564" w:rsidR="00DA55F9" w:rsidRPr="00CE22CE" w:rsidRDefault="00DA55F9" w:rsidP="009A640F">
      <w:pPr>
        <w:spacing w:after="0" w:line="360" w:lineRule="auto"/>
        <w:rPr>
          <w:sz w:val="22"/>
          <w:szCs w:val="20"/>
        </w:rPr>
      </w:pPr>
      <w:r w:rsidRPr="00CE22CE">
        <w:rPr>
          <w:kern w:val="2"/>
          <w:sz w:val="22"/>
          <w14:ligatures w14:val="standardContextual"/>
        </w:rPr>
        <w:lastRenderedPageBreak/>
        <w:t xml:space="preserve">Ohne die </w:t>
      </w:r>
      <w:proofErr w:type="gramStart"/>
      <w:r w:rsidRPr="00CE22CE">
        <w:rPr>
          <w:kern w:val="2"/>
          <w:sz w:val="22"/>
          <w14:ligatures w14:val="standardContextual"/>
        </w:rPr>
        <w:t>natürlich vorhandenen</w:t>
      </w:r>
      <w:proofErr w:type="gramEnd"/>
      <w:r w:rsidRPr="00CE22CE">
        <w:rPr>
          <w:kern w:val="2"/>
          <w:sz w:val="22"/>
          <w14:ligatures w14:val="standardContextual"/>
        </w:rPr>
        <w:t xml:space="preserve"> Treibhausgase in der Erdatmosphäre würde die von der Erdoberfläche abgegebene</w:t>
      </w:r>
      <w:r w:rsidRPr="00CE22CE">
        <w:rPr>
          <w:sz w:val="22"/>
          <w:szCs w:val="20"/>
        </w:rPr>
        <w:t xml:space="preserve"> Wärmestrahlung ins Weltall abstrahlen. Dadurch würde keine thermische Gegenstrahlung die Erdoberfläche und unsere Atmosphäre erwärmen und es gäbe daher keinen natürlichen Treibhauseffekt. Dies würde eine Durchschnittstemperatur von -18 °C nach sich ziehen. Somit wäre ohne den natürlichen Treibhauseffekt Leben auf der Erde, wie wir es kennen, nicht möglich. Der natürliche Treibhauseffekt sorgt also dafür, dass die Erde warm genug für Menschen, Tiere und Pflanzen bleibt</w:t>
      </w:r>
      <w:r w:rsidR="009A640F" w:rsidRPr="00CE22CE">
        <w:rPr>
          <w:sz w:val="22"/>
          <w:szCs w:val="20"/>
        </w:rPr>
        <w:t xml:space="preserve"> </w:t>
      </w:r>
      <w:r w:rsidR="009A640F" w:rsidRPr="00CE22CE">
        <w:rPr>
          <w:rFonts w:cs="Arial"/>
          <w:sz w:val="22"/>
        </w:rPr>
        <w:fldChar w:fldCharType="begin"/>
      </w:r>
      <w:r w:rsidR="00A02434" w:rsidRPr="00CE22CE">
        <w:rPr>
          <w:rFonts w:cs="Arial"/>
          <w:sz w:val="22"/>
        </w:rPr>
        <w:instrText xml:space="preserve"> ADDIN ZOTERO_ITEM CSL_CITATION {"citationID":"eDXvgn2B","properties":{"unsorted":false,"formattedCitation":"(Umweltbundesamt, 2025, S. 48)","plainCitation":"(Umweltbundesamt, 2025, S. 48)","noteIndex":0},"citationItems":[{"id":746,"uris":["http://zotero.org/users/12181027/items/MJA8HBI5"],"itemData":{"id":746,"type":"report","genre":"Climate Change Report","number":"39/2025","publisher":"Umweltbundesamt","publisher-place":"Dessau-Roßlau","title":"Berichterstattung unter der Klimarahmenkonvention der Vereinten Nationen 2025: Nationales Inventardokument zum deutschen Treibhausgasinventar 1990–2023","URL":"https://www.umweltbundesamt.de/themen/klima-energie/treibhausgas-emissionen","author":[{"literal":"Umweltbundesamt"}],"issued":{"date-parts":[["2025",6,3]]}},"locator":"48","label":"page"}],"schema":"https://github.com/citation-style-language/schema/raw/master/csl-citation.json"} </w:instrText>
      </w:r>
      <w:r w:rsidR="009A640F" w:rsidRPr="00CE22CE">
        <w:rPr>
          <w:rFonts w:cs="Arial"/>
          <w:sz w:val="22"/>
        </w:rPr>
        <w:fldChar w:fldCharType="separate"/>
      </w:r>
      <w:r w:rsidR="00A02434" w:rsidRPr="00CE22CE">
        <w:rPr>
          <w:rFonts w:cs="Arial"/>
          <w:noProof/>
          <w:sz w:val="22"/>
        </w:rPr>
        <w:t>(Umweltbundesamt, 2025, S. 48)</w:t>
      </w:r>
      <w:r w:rsidR="009A640F" w:rsidRPr="00CE22CE">
        <w:rPr>
          <w:rFonts w:cs="Arial"/>
          <w:sz w:val="22"/>
        </w:rPr>
        <w:fldChar w:fldCharType="end"/>
      </w:r>
      <w:r w:rsidRPr="00CE22CE">
        <w:rPr>
          <w:sz w:val="22"/>
          <w:szCs w:val="20"/>
        </w:rPr>
        <w:t>.</w:t>
      </w:r>
    </w:p>
    <w:p w14:paraId="68F2550B" w14:textId="500B4472" w:rsidR="00DA55F9" w:rsidRDefault="00016CF6" w:rsidP="00DA55F9">
      <w:pPr>
        <w:keepNext/>
      </w:pPr>
      <w:r w:rsidRPr="00016CF6">
        <w:rPr>
          <w:noProof/>
        </w:rPr>
        <w:drawing>
          <wp:inline distT="0" distB="0" distL="0" distR="0" wp14:anchorId="3B197A64" wp14:editId="2036B5BC">
            <wp:extent cx="5760720" cy="3224530"/>
            <wp:effectExtent l="0" t="0" r="5080" b="1270"/>
            <wp:docPr id="1203982148" name="Inhaltsplatzhalter 10">
              <a:extLst xmlns:a="http://schemas.openxmlformats.org/drawingml/2006/main">
                <a:ext uri="{FF2B5EF4-FFF2-40B4-BE49-F238E27FC236}">
                  <a16:creationId xmlns:a16="http://schemas.microsoft.com/office/drawing/2014/main" id="{A159A8AB-D324-D5AB-A61B-6B016BE4ADA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Inhaltsplatzhalter 10">
                      <a:extLst>
                        <a:ext uri="{FF2B5EF4-FFF2-40B4-BE49-F238E27FC236}">
                          <a16:creationId xmlns:a16="http://schemas.microsoft.com/office/drawing/2014/main" id="{A159A8AB-D324-D5AB-A61B-6B016BE4ADA6}"/>
                        </a:ext>
                      </a:extLst>
                    </pic:cNvPr>
                    <pic:cNvPicPr>
                      <a:picLocks noGrp="1" noChangeAspect="1"/>
                    </pic:cNvPicPr>
                  </pic:nvPicPr>
                  <pic:blipFill>
                    <a:blip r:embed="rId8"/>
                    <a:srcRect/>
                    <a:stretch/>
                  </pic:blipFill>
                  <pic:spPr>
                    <a:xfrm>
                      <a:off x="0" y="0"/>
                      <a:ext cx="5760720" cy="3224530"/>
                    </a:xfrm>
                    <a:prstGeom prst="rect">
                      <a:avLst/>
                    </a:prstGeom>
                  </pic:spPr>
                </pic:pic>
              </a:graphicData>
            </a:graphic>
          </wp:inline>
        </w:drawing>
      </w:r>
    </w:p>
    <w:p w14:paraId="33B584E0" w14:textId="77777777" w:rsidR="00DA55F9" w:rsidRDefault="00DA55F9" w:rsidP="00DA55F9">
      <w:pPr>
        <w:pStyle w:val="Beschriftung"/>
      </w:pPr>
      <w:r>
        <w:t>Abbildung</w:t>
      </w:r>
      <w:fldSimple w:instr=" SEQ Abbildung \* ARABIC ">
        <w:r>
          <w:rPr>
            <w:noProof/>
          </w:rPr>
          <w:t>2</w:t>
        </w:r>
      </w:fldSimple>
      <w:r>
        <w:br/>
        <w:t>Ohne den natürlichen Treibhauseffekt</w:t>
      </w:r>
      <w:r w:rsidR="0013663B">
        <w:t xml:space="preserve"> </w:t>
      </w:r>
      <w:r w:rsidR="0013663B">
        <w:fldChar w:fldCharType="begin"/>
      </w:r>
      <w:r w:rsidR="009A640F">
        <w:instrText xml:space="preserve"> ADDIN ZOTERO_ITEM CSL_CITATION {"citationID":"jw70aDP7","properties":{"unsorted":false,"formattedCitation":"(Siemens Stiftung, 2022)","plainCitation":"(Siemens Stiftung, 2022)","noteIndex":0},"citationItems":[{"id":829,"uris":["http://zotero.org/users/12181027/items/AY9KSJCE"],"itemData":{"id":829,"type":"webpage","publisher":"Medienportal für den MINT-Unterricht","title":"Die globale Erwärmung verstehen – Anthropogener Treibhauseffekt (einfach)","URL":"https://medienportal.siemens-stiftung.org/de/klimawandel-die-globale-erwaermung-verstehen-113823","author":[{"literal":"Siemens Stiftung"}],"accessed":{"date-parts":[["2026",5,13]]},"issued":{"date-parts":[["2022"]]}}}],"schema":"https://github.com/citation-style-language/schema/raw/master/csl-citation.json"} </w:instrText>
      </w:r>
      <w:r w:rsidR="0013663B">
        <w:fldChar w:fldCharType="separate"/>
      </w:r>
      <w:r w:rsidR="0013663B">
        <w:rPr>
          <w:noProof/>
        </w:rPr>
        <w:t>(Siemens Stiftung, 2022)</w:t>
      </w:r>
      <w:r w:rsidR="0013663B">
        <w:fldChar w:fldCharType="end"/>
      </w:r>
      <w:r w:rsidR="0013663B">
        <w:t>.</w:t>
      </w:r>
    </w:p>
    <w:p w14:paraId="55B76535" w14:textId="77777777" w:rsidR="00DA55F9" w:rsidRDefault="00DA55F9" w:rsidP="00DA55F9"/>
    <w:p w14:paraId="77B2884E" w14:textId="77777777" w:rsidR="00DA55F9" w:rsidRPr="00CE22CE" w:rsidRDefault="00DA55F9" w:rsidP="00DA55F9">
      <w:pPr>
        <w:rPr>
          <w:b/>
          <w:bCs/>
          <w:sz w:val="22"/>
          <w:szCs w:val="20"/>
        </w:rPr>
      </w:pPr>
      <w:r w:rsidRPr="00CE22CE">
        <w:rPr>
          <w:b/>
          <w:bCs/>
          <w:sz w:val="22"/>
          <w:szCs w:val="20"/>
        </w:rPr>
        <w:t>Der anthropogene Treibhauseffekt</w:t>
      </w:r>
    </w:p>
    <w:p w14:paraId="17240150" w14:textId="5586A1A0" w:rsidR="00DA55F9" w:rsidRPr="00CE22CE" w:rsidRDefault="00DA55F9" w:rsidP="00DA55F9">
      <w:pPr>
        <w:spacing w:line="360" w:lineRule="auto"/>
        <w:rPr>
          <w:sz w:val="22"/>
          <w:szCs w:val="20"/>
        </w:rPr>
      </w:pPr>
      <w:r w:rsidRPr="00CE22CE">
        <w:rPr>
          <w:sz w:val="22"/>
          <w:szCs w:val="20"/>
        </w:rPr>
        <w:t xml:space="preserve">Seit der Industrialisierung greift der Mensch jedoch immer stärker in dieses natürliche Gleichgewicht ein. Durch die Verbrennung fossiler Energieträger wie Kohle, Erdöl und Erdgas, aber auch durch Verkehr, Industrie, Landwirtschaft und Abfallwirtschaft gelangen große Mengen zusätzlicher Treibhausgase in die Atmosphäre. Durch die von uns Menschen verursachte </w:t>
      </w:r>
      <w:r w:rsidR="00656370" w:rsidRPr="00CE22CE">
        <w:rPr>
          <w:sz w:val="22"/>
          <w:szCs w:val="20"/>
        </w:rPr>
        <w:t>Erhöhung der</w:t>
      </w:r>
      <w:r w:rsidRPr="00CE22CE">
        <w:rPr>
          <w:sz w:val="22"/>
          <w:szCs w:val="20"/>
        </w:rPr>
        <w:t xml:space="preserve"> Treibhausgas</w:t>
      </w:r>
      <w:r w:rsidR="00656370" w:rsidRPr="00CE22CE">
        <w:rPr>
          <w:sz w:val="22"/>
          <w:szCs w:val="20"/>
        </w:rPr>
        <w:t>konzentration</w:t>
      </w:r>
      <w:r w:rsidRPr="00CE22CE">
        <w:rPr>
          <w:sz w:val="22"/>
          <w:szCs w:val="20"/>
        </w:rPr>
        <w:t xml:space="preserve"> in der Atmosphäre wird der natürliche Treibhauseffekt verstärkt. </w:t>
      </w:r>
      <w:r w:rsidR="00656370" w:rsidRPr="00CE22CE">
        <w:rPr>
          <w:sz w:val="22"/>
          <w:szCs w:val="20"/>
        </w:rPr>
        <w:t xml:space="preserve">Dadurch wird ein größerer Teil der von der Erdoberfläche abgegebenen Wärmestrahlung von Treibhausgasen aufgenommen und anschließend wieder in alle Richtungen abgestrahlt. Ein Teil dieser Wärmestrahlung gelangt als thermische </w:t>
      </w:r>
      <w:r w:rsidR="00656370" w:rsidRPr="00CE22CE">
        <w:rPr>
          <w:sz w:val="22"/>
          <w:szCs w:val="20"/>
        </w:rPr>
        <w:lastRenderedPageBreak/>
        <w:t xml:space="preserve">Gegenstrahlung zurück zur Erdoberfläche, wodurch sich die Erde zusätzlich erwärmt </w:t>
      </w:r>
      <w:r w:rsidR="00656370" w:rsidRPr="00CE22CE">
        <w:rPr>
          <w:rFonts w:cs="Arial"/>
          <w:sz w:val="22"/>
        </w:rPr>
        <w:fldChar w:fldCharType="begin"/>
      </w:r>
      <w:r w:rsidR="00A02434" w:rsidRPr="00CE22CE">
        <w:rPr>
          <w:rFonts w:cs="Arial"/>
          <w:sz w:val="22"/>
        </w:rPr>
        <w:instrText xml:space="preserve"> ADDIN ZOTERO_ITEM CSL_CITATION {"citationID":"wdgMX5kN","properties":{"unsorted":false,"formattedCitation":"(Umweltbundesamt, 2025, S. 48)","plainCitation":"(Umweltbundesamt, 2025, S. 48)","noteIndex":0},"citationItems":[{"id":746,"uris":["http://zotero.org/users/12181027/items/MJA8HBI5"],"itemData":{"id":746,"type":"report","genre":"Climate Change Report","number":"39/2025","publisher":"Umweltbundesamt","publisher-place":"Dessau-Roßlau","title":"Berichterstattung unter der Klimarahmenkonvention der Vereinten Nationen 2025: Nationales Inventardokument zum deutschen Treibhausgasinventar 1990–2023","URL":"https://www.umweltbundesamt.de/themen/klima-energie/treibhausgas-emissionen","author":[{"literal":"Umweltbundesamt"}],"issued":{"date-parts":[["2025",6,3]]}},"locator":"48","label":"page"}],"schema":"https://github.com/citation-style-language/schema/raw/master/csl-citation.json"} </w:instrText>
      </w:r>
      <w:r w:rsidR="00656370" w:rsidRPr="00CE22CE">
        <w:rPr>
          <w:rFonts w:cs="Arial"/>
          <w:sz w:val="22"/>
        </w:rPr>
        <w:fldChar w:fldCharType="separate"/>
      </w:r>
      <w:r w:rsidR="00A02434" w:rsidRPr="00CE22CE">
        <w:rPr>
          <w:rFonts w:cs="Arial"/>
          <w:noProof/>
          <w:sz w:val="22"/>
        </w:rPr>
        <w:t>(Umweltbundesamt, 2025, S. 48)</w:t>
      </w:r>
      <w:r w:rsidR="00656370" w:rsidRPr="00CE22CE">
        <w:rPr>
          <w:rFonts w:cs="Arial"/>
          <w:sz w:val="22"/>
        </w:rPr>
        <w:fldChar w:fldCharType="end"/>
      </w:r>
      <w:r w:rsidR="00656370" w:rsidRPr="00CE22CE">
        <w:rPr>
          <w:sz w:val="22"/>
          <w:szCs w:val="20"/>
        </w:rPr>
        <w:t xml:space="preserve">. Diese Verstärkung des natürlichen Treibhauseffekts wird als anthropogener (vom Menschen verursachter) Treibhauseffekt bezeichnet </w:t>
      </w:r>
      <w:r w:rsidR="00AC57F7" w:rsidRPr="00CE22CE">
        <w:rPr>
          <w:sz w:val="22"/>
          <w:szCs w:val="20"/>
        </w:rPr>
        <w:fldChar w:fldCharType="begin"/>
      </w:r>
      <w:r w:rsidR="00AC57F7" w:rsidRPr="00CE22CE">
        <w:rPr>
          <w:sz w:val="22"/>
          <w:szCs w:val="20"/>
        </w:rPr>
        <w:instrText xml:space="preserve"> ADDIN ZOTERO_ITEM CSL_CITATION {"citationID":"3z7hrOAb","properties":{"unsorted":false,"formattedCitation":"(Umweltbundesamt, o.\\uc0\\u160{}J.)","plainCitation":"(Umweltbundesamt, o. J.)","noteIndex":0},"citationItems":[{"id":831,"uris":["http://zotero.org/users/12181027/items/IH3CLBVS"],"itemData":{"id":831,"type":"webpage","publisher":"Umweltbundesamt","title":"Wie funktioniert der Treibhauseffekt?","URL":"https://www.umweltbundesamt.de/service/uba-fragen/wie-funktioniert-der-treibhauseffekt","author":[{"literal":"Umweltbundesamt"}],"accessed":{"date-parts":[["2026",5,13]]}}}],"schema":"https://github.com/citation-style-language/schema/raw/master/csl-citation.json"} </w:instrText>
      </w:r>
      <w:r w:rsidR="00AC57F7" w:rsidRPr="00CE22CE">
        <w:rPr>
          <w:sz w:val="22"/>
          <w:szCs w:val="20"/>
        </w:rPr>
        <w:fldChar w:fldCharType="separate"/>
      </w:r>
      <w:r w:rsidR="00AC57F7" w:rsidRPr="00CE22CE">
        <w:rPr>
          <w:sz w:val="22"/>
          <w:szCs w:val="20"/>
        </w:rPr>
        <w:t>(Umweltbundesamt, o. J.)</w:t>
      </w:r>
      <w:r w:rsidR="00AC57F7" w:rsidRPr="00CE22CE">
        <w:rPr>
          <w:sz w:val="22"/>
          <w:szCs w:val="20"/>
        </w:rPr>
        <w:fldChar w:fldCharType="end"/>
      </w:r>
      <w:r w:rsidRPr="00CE22CE">
        <w:rPr>
          <w:sz w:val="22"/>
          <w:szCs w:val="20"/>
        </w:rPr>
        <w:t>.</w:t>
      </w:r>
    </w:p>
    <w:p w14:paraId="5B531FF8" w14:textId="77777777" w:rsidR="00DA55F9" w:rsidRDefault="00DA55F9" w:rsidP="00DA55F9">
      <w:pPr>
        <w:keepNext/>
      </w:pPr>
      <w:r>
        <w:rPr>
          <w:noProof/>
        </w:rPr>
        <w:drawing>
          <wp:inline distT="0" distB="0" distL="0" distR="0" wp14:anchorId="03689C11" wp14:editId="5F37F7DD">
            <wp:extent cx="5760720" cy="3246755"/>
            <wp:effectExtent l="0" t="0" r="5080" b="4445"/>
            <wp:docPr id="104461817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618174" name="Grafik 1044618174"/>
                    <pic:cNvPicPr/>
                  </pic:nvPicPr>
                  <pic:blipFill>
                    <a:blip r:embed="rId9">
                      <a:extLst>
                        <a:ext uri="{28A0092B-C50C-407E-A947-70E740481C1C}">
                          <a14:useLocalDpi xmlns:a14="http://schemas.microsoft.com/office/drawing/2010/main" val="0"/>
                        </a:ext>
                      </a:extLst>
                    </a:blip>
                    <a:stretch>
                      <a:fillRect/>
                    </a:stretch>
                  </pic:blipFill>
                  <pic:spPr>
                    <a:xfrm>
                      <a:off x="0" y="0"/>
                      <a:ext cx="5760720" cy="3246755"/>
                    </a:xfrm>
                    <a:prstGeom prst="rect">
                      <a:avLst/>
                    </a:prstGeom>
                  </pic:spPr>
                </pic:pic>
              </a:graphicData>
            </a:graphic>
          </wp:inline>
        </w:drawing>
      </w:r>
    </w:p>
    <w:p w14:paraId="1EFE58FE" w14:textId="77777777" w:rsidR="00DA55F9" w:rsidRDefault="00DA55F9" w:rsidP="00DA55F9">
      <w:pPr>
        <w:pStyle w:val="Beschriftung"/>
      </w:pPr>
      <w:r>
        <w:t>Abbildung </w:t>
      </w:r>
      <w:fldSimple w:instr=" SEQ Abbildung \* ARABIC ">
        <w:r>
          <w:rPr>
            <w:noProof/>
          </w:rPr>
          <w:t>3</w:t>
        </w:r>
      </w:fldSimple>
      <w:r>
        <w:br/>
        <w:t>Der anthropogene Treibhauseffekt</w:t>
      </w:r>
      <w:r w:rsidR="0013663B">
        <w:t xml:space="preserve"> </w:t>
      </w:r>
      <w:r w:rsidR="0013663B">
        <w:fldChar w:fldCharType="begin"/>
      </w:r>
      <w:r w:rsidR="009A640F">
        <w:instrText xml:space="preserve"> ADDIN ZOTERO_ITEM CSL_CITATION {"citationID":"ywBQFvdr","properties":{"unsorted":false,"formattedCitation":"(Siemens Stiftung, 2022)","plainCitation":"(Siemens Stiftung, 2022)","noteIndex":0},"citationItems":[{"id":829,"uris":["http://zotero.org/users/12181027/items/AY9KSJCE"],"itemData":{"id":829,"type":"webpage","publisher":"Medienportal für den MINT-Unterricht","title":"Die globale Erwärmung verstehen – Anthropogener Treibhauseffekt (einfach)","URL":"https://medienportal.siemens-stiftung.org/de/klimawandel-die-globale-erwaermung-verstehen-113823","author":[{"literal":"Siemens Stiftung"}],"accessed":{"date-parts":[["2026",5,13]]},"issued":{"date-parts":[["2022"]]}}}],"schema":"https://github.com/citation-style-language/schema/raw/master/csl-citation.json"} </w:instrText>
      </w:r>
      <w:r w:rsidR="0013663B">
        <w:fldChar w:fldCharType="separate"/>
      </w:r>
      <w:r w:rsidR="0013663B">
        <w:rPr>
          <w:noProof/>
        </w:rPr>
        <w:t>(Siemens Stiftung, 2022)</w:t>
      </w:r>
      <w:r w:rsidR="0013663B">
        <w:fldChar w:fldCharType="end"/>
      </w:r>
      <w:r w:rsidR="0013663B">
        <w:t>.</w:t>
      </w:r>
    </w:p>
    <w:p w14:paraId="5E63D722" w14:textId="00C05175" w:rsidR="009A640F" w:rsidRPr="009A640F" w:rsidRDefault="009A640F" w:rsidP="009A640F">
      <w:pPr>
        <w:spacing w:after="0" w:line="240" w:lineRule="auto"/>
        <w:jc w:val="left"/>
        <w:rPr>
          <w:rFonts w:cs="Arial"/>
          <w:szCs w:val="24"/>
        </w:rPr>
      </w:pPr>
    </w:p>
    <w:p w14:paraId="139BF348" w14:textId="3CA43B7C" w:rsidR="00A02434" w:rsidRPr="00A02434" w:rsidRDefault="00A02434" w:rsidP="0013663B">
      <w:pPr>
        <w:rPr>
          <w:b/>
          <w:bCs/>
          <w:sz w:val="32"/>
          <w:szCs w:val="32"/>
        </w:rPr>
      </w:pPr>
      <w:r w:rsidRPr="00A02434">
        <w:rPr>
          <w:b/>
          <w:bCs/>
          <w:sz w:val="32"/>
          <w:szCs w:val="32"/>
        </w:rPr>
        <w:t>Literaturverzeichnis</w:t>
      </w:r>
    </w:p>
    <w:p w14:paraId="614DC3B8" w14:textId="32282328" w:rsidR="00A02434" w:rsidRPr="00EB458B" w:rsidRDefault="00A02434" w:rsidP="00EB458B">
      <w:pPr>
        <w:pStyle w:val="Literaturverzeichnis"/>
        <w:spacing w:line="240" w:lineRule="auto"/>
        <w:rPr>
          <w:rFonts w:cs="Arial"/>
          <w:sz w:val="20"/>
          <w:szCs w:val="18"/>
        </w:rPr>
      </w:pPr>
      <w:r w:rsidRPr="00EB458B">
        <w:rPr>
          <w:b/>
          <w:bCs/>
          <w:sz w:val="20"/>
          <w:szCs w:val="18"/>
        </w:rPr>
        <w:fldChar w:fldCharType="begin"/>
      </w:r>
      <w:r w:rsidRPr="00EB458B">
        <w:rPr>
          <w:b/>
          <w:bCs/>
          <w:sz w:val="20"/>
          <w:szCs w:val="18"/>
        </w:rPr>
        <w:instrText xml:space="preserve"> ADDIN ZOTERO_BIBL {"uncited":[],"omitted":[],"custom":[]} CSL_BIBLIOGRAPHY </w:instrText>
      </w:r>
      <w:r w:rsidRPr="00EB458B">
        <w:rPr>
          <w:b/>
          <w:bCs/>
          <w:sz w:val="20"/>
          <w:szCs w:val="18"/>
        </w:rPr>
        <w:fldChar w:fldCharType="separate"/>
      </w:r>
      <w:r w:rsidRPr="00EB458B">
        <w:rPr>
          <w:rFonts w:cs="Arial"/>
          <w:sz w:val="20"/>
          <w:szCs w:val="18"/>
        </w:rPr>
        <w:t xml:space="preserve">Siemens Stiftung. (2022). </w:t>
      </w:r>
      <w:r w:rsidRPr="00EB458B">
        <w:rPr>
          <w:rFonts w:cs="Arial"/>
          <w:i/>
          <w:iCs/>
          <w:sz w:val="20"/>
          <w:szCs w:val="18"/>
        </w:rPr>
        <w:t>Die globale Erwärmung verstehen – Anthropogener Treibhauseffekt (einfach)</w:t>
      </w:r>
      <w:r w:rsidRPr="00EB458B">
        <w:rPr>
          <w:rFonts w:cs="Arial"/>
          <w:sz w:val="20"/>
          <w:szCs w:val="18"/>
        </w:rPr>
        <w:t>. Medienportal für den MINT-Unterricht. https://medienportal.siemens-stiftung.org/de/klimawandel-die-globale-erwaermung-verstehen-113823</w:t>
      </w:r>
    </w:p>
    <w:p w14:paraId="7F5A5DD4" w14:textId="77FFFA09" w:rsidR="00A02434" w:rsidRPr="00EB458B" w:rsidRDefault="00A02434" w:rsidP="00EB458B">
      <w:pPr>
        <w:pStyle w:val="Literaturverzeichnis"/>
        <w:spacing w:line="240" w:lineRule="auto"/>
        <w:rPr>
          <w:rFonts w:cs="Arial"/>
          <w:sz w:val="20"/>
          <w:szCs w:val="18"/>
        </w:rPr>
      </w:pPr>
      <w:r w:rsidRPr="00EB458B">
        <w:rPr>
          <w:rFonts w:cs="Arial"/>
          <w:sz w:val="20"/>
          <w:szCs w:val="18"/>
        </w:rPr>
        <w:t xml:space="preserve">Umweltbundesamt. (o. J.). </w:t>
      </w:r>
      <w:r w:rsidRPr="00EB458B">
        <w:rPr>
          <w:rFonts w:cs="Arial"/>
          <w:i/>
          <w:iCs/>
          <w:sz w:val="20"/>
          <w:szCs w:val="18"/>
        </w:rPr>
        <w:t>Wie funktioniert der Treibhauseffekt?</w:t>
      </w:r>
      <w:r w:rsidRPr="00EB458B">
        <w:rPr>
          <w:rFonts w:cs="Arial"/>
          <w:sz w:val="20"/>
          <w:szCs w:val="18"/>
        </w:rPr>
        <w:t xml:space="preserve"> Umweltbundesamt. Abgerufen 13. Mai 2026, von https://www.umweltbundesamt.de/service/uba-fragen/wie-funktioniert-der-treibhauseffekt</w:t>
      </w:r>
    </w:p>
    <w:p w14:paraId="48CE951C" w14:textId="66F8F5F1" w:rsidR="00A02434" w:rsidRPr="00EB458B" w:rsidRDefault="00A02434" w:rsidP="00EB458B">
      <w:pPr>
        <w:pStyle w:val="Literaturverzeichnis"/>
        <w:spacing w:line="240" w:lineRule="auto"/>
        <w:rPr>
          <w:rFonts w:cs="Arial"/>
          <w:sz w:val="20"/>
          <w:szCs w:val="18"/>
        </w:rPr>
      </w:pPr>
      <w:r w:rsidRPr="00EB458B">
        <w:rPr>
          <w:rFonts w:cs="Arial"/>
          <w:sz w:val="20"/>
          <w:szCs w:val="18"/>
        </w:rPr>
        <w:t xml:space="preserve">Umweltbundesamt. (2025). </w:t>
      </w:r>
      <w:r w:rsidRPr="00EB458B">
        <w:rPr>
          <w:rFonts w:cs="Arial"/>
          <w:i/>
          <w:iCs/>
          <w:sz w:val="20"/>
          <w:szCs w:val="18"/>
        </w:rPr>
        <w:t>Berichterstattung unter der Klimarahmenkonvention der Vereinten Nationen 2025: Nationales Inventardokument zum deutschen Treibhausgasinventar 1990–2023</w:t>
      </w:r>
      <w:r w:rsidRPr="00EB458B">
        <w:rPr>
          <w:rFonts w:cs="Arial"/>
          <w:sz w:val="20"/>
          <w:szCs w:val="18"/>
        </w:rPr>
        <w:t xml:space="preserve"> (Climate Change Report Nr. 39/2025). Umweltbundesamt. https://www.umweltbundesamt.de/themen/klima-energie/treibhausgas-emissionen</w:t>
      </w:r>
    </w:p>
    <w:p w14:paraId="78FE0ACE" w14:textId="4F3CD4C1" w:rsidR="00DA55F9" w:rsidRPr="00EB458B" w:rsidRDefault="00A02434" w:rsidP="00EB458B">
      <w:pPr>
        <w:spacing w:after="0" w:line="240" w:lineRule="auto"/>
        <w:rPr>
          <w:sz w:val="20"/>
          <w:szCs w:val="18"/>
        </w:rPr>
      </w:pPr>
      <w:r w:rsidRPr="00EB458B">
        <w:rPr>
          <w:b/>
          <w:bCs/>
          <w:sz w:val="20"/>
          <w:szCs w:val="18"/>
        </w:rPr>
        <w:fldChar w:fldCharType="end"/>
      </w:r>
    </w:p>
    <w:sectPr w:rsidR="00DA55F9" w:rsidRPr="00EB458B">
      <w:headerReference w:type="default" r:id="rId10"/>
      <w:footerReference w:type="even"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442BC" w14:textId="77777777" w:rsidR="00255E1E" w:rsidRDefault="00255E1E" w:rsidP="00DA55F9">
      <w:pPr>
        <w:spacing w:after="0" w:line="240" w:lineRule="auto"/>
      </w:pPr>
      <w:r>
        <w:separator/>
      </w:r>
    </w:p>
  </w:endnote>
  <w:endnote w:type="continuationSeparator" w:id="0">
    <w:p w14:paraId="31759D61" w14:textId="77777777" w:rsidR="00255E1E" w:rsidRDefault="00255E1E" w:rsidP="00DA5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916404364"/>
      <w:docPartObj>
        <w:docPartGallery w:val="Page Numbers (Bottom of Page)"/>
        <w:docPartUnique/>
      </w:docPartObj>
    </w:sdtPr>
    <w:sdtContent>
      <w:p w14:paraId="2C2D6A73" w14:textId="77777777" w:rsidR="00DA55F9" w:rsidRDefault="00DA55F9" w:rsidP="00704F0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559851B" w14:textId="77777777" w:rsidR="00DA55F9" w:rsidRDefault="00DA55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71427479"/>
      <w:docPartObj>
        <w:docPartGallery w:val="Page Numbers (Bottom of Page)"/>
        <w:docPartUnique/>
      </w:docPartObj>
    </w:sdtPr>
    <w:sdtContent>
      <w:p w14:paraId="5D0E12EF" w14:textId="77777777" w:rsidR="00DA55F9" w:rsidRDefault="00DA55F9" w:rsidP="00704F0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7FF93F99" w14:textId="77777777" w:rsidR="00DA55F9" w:rsidRDefault="00DA55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9947C" w14:textId="77777777" w:rsidR="00255E1E" w:rsidRDefault="00255E1E" w:rsidP="00DA55F9">
      <w:pPr>
        <w:spacing w:after="0" w:line="240" w:lineRule="auto"/>
      </w:pPr>
      <w:r>
        <w:separator/>
      </w:r>
    </w:p>
  </w:footnote>
  <w:footnote w:type="continuationSeparator" w:id="0">
    <w:p w14:paraId="7EB2B587" w14:textId="77777777" w:rsidR="00255E1E" w:rsidRDefault="00255E1E" w:rsidP="00DA5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39A26" w14:textId="77777777" w:rsidR="00DA55F9" w:rsidRPr="00F03B3C" w:rsidRDefault="00DA55F9" w:rsidP="00525B64">
    <w:pPr>
      <w:pStyle w:val="KeinLeerraum"/>
      <w:ind w:left="2124" w:firstLine="708"/>
      <w:rPr>
        <w:rFonts w:ascii="Arial" w:hAnsi="Arial" w:cs="Arial"/>
        <w:b/>
        <w:color w:val="0047FF"/>
        <w:sz w:val="36"/>
        <w:szCs w:val="36"/>
      </w:rPr>
    </w:pPr>
    <w:r w:rsidRPr="00633CB8">
      <w:rPr>
        <w:rFonts w:ascii="Arial" w:hAnsi="Arial" w:cs="Arial"/>
        <w:b/>
        <w:noProof/>
        <w:color w:val="0047FF"/>
        <w:sz w:val="36"/>
        <w:szCs w:val="36"/>
        <w:lang w:val="en-US"/>
      </w:rPr>
      <w:drawing>
        <wp:anchor distT="0" distB="0" distL="114300" distR="114300" simplePos="0" relativeHeight="251659264" behindDoc="1" locked="0" layoutInCell="1" allowOverlap="1" wp14:anchorId="48D3D086" wp14:editId="00F3875D">
          <wp:simplePos x="0" y="0"/>
          <wp:positionH relativeFrom="column">
            <wp:posOffset>63500</wp:posOffset>
          </wp:positionH>
          <wp:positionV relativeFrom="paragraph">
            <wp:posOffset>-40005</wp:posOffset>
          </wp:positionV>
          <wp:extent cx="914400" cy="914400"/>
          <wp:effectExtent l="0" t="0" r="0" b="0"/>
          <wp:wrapTight wrapText="bothSides">
            <wp:wrapPolygon edited="0">
              <wp:start x="0" y="0"/>
              <wp:lineTo x="0" y="21000"/>
              <wp:lineTo x="21000" y="21000"/>
              <wp:lineTo x="21000" y="0"/>
              <wp:lineTo x="0" y="0"/>
            </wp:wrapPolygon>
          </wp:wrapTight>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Beschreibung: mathe_ist_mehr_150.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914400"/>
                  </a:xfrm>
                  <a:prstGeom prst="rect">
                    <a:avLst/>
                  </a:prstGeom>
                  <a:noFill/>
                  <a:ln>
                    <a:noFill/>
                  </a:ln>
                </pic:spPr>
              </pic:pic>
            </a:graphicData>
          </a:graphic>
        </wp:anchor>
      </w:drawing>
    </w:r>
    <w:r w:rsidRPr="00F03B3C">
      <w:rPr>
        <w:rFonts w:ascii="Arial" w:hAnsi="Arial" w:cs="Arial"/>
        <w:b/>
        <w:color w:val="0047FF"/>
        <w:sz w:val="36"/>
        <w:szCs w:val="36"/>
      </w:rPr>
      <w:t>Mathematik-Labor</w:t>
    </w:r>
  </w:p>
  <w:p w14:paraId="382D71E1" w14:textId="77777777" w:rsidR="00DA55F9" w:rsidRPr="00DF0526" w:rsidRDefault="00DA55F9" w:rsidP="00525B64">
    <w:pPr>
      <w:pStyle w:val="KeinLeerraum"/>
      <w:ind w:left="2124" w:firstLine="708"/>
      <w:rPr>
        <w:rFonts w:ascii="Arial" w:hAnsi="Arial" w:cs="Arial"/>
        <w:color w:val="000000" w:themeColor="text1"/>
        <w:sz w:val="24"/>
        <w:szCs w:val="24"/>
      </w:rPr>
    </w:pPr>
    <w:r w:rsidRPr="00DF0526">
      <w:rPr>
        <w:rFonts w:ascii="Arial" w:hAnsi="Arial" w:cs="Arial"/>
        <w:color w:val="000000" w:themeColor="text1"/>
        <w:sz w:val="24"/>
        <w:szCs w:val="24"/>
      </w:rPr>
      <w:t xml:space="preserve">Station – Treibhausgase unter der Lupe </w:t>
    </w:r>
  </w:p>
  <w:p w14:paraId="4276A8EB" w14:textId="77777777" w:rsidR="00DA55F9" w:rsidRPr="00DF0526" w:rsidRDefault="00DA55F9" w:rsidP="00525B64">
    <w:pPr>
      <w:pStyle w:val="KeinLeerraum"/>
      <w:ind w:left="2124" w:firstLine="708"/>
      <w:rPr>
        <w:color w:val="000000" w:themeColor="text1"/>
        <w:sz w:val="24"/>
        <w:szCs w:val="24"/>
      </w:rPr>
    </w:pPr>
    <w:r w:rsidRPr="00DF0526">
      <w:rPr>
        <w:rFonts w:ascii="Arial" w:hAnsi="Arial" w:cs="Arial"/>
        <w:color w:val="000000" w:themeColor="text1"/>
        <w:sz w:val="24"/>
        <w:szCs w:val="24"/>
      </w:rPr>
      <w:t>Infotext 1 – der Treibhauseffekt</w:t>
    </w:r>
  </w:p>
  <w:p w14:paraId="59A36FA5" w14:textId="77777777" w:rsidR="00525B64" w:rsidRDefault="00525B64" w:rsidP="00DA55F9"/>
  <w:p w14:paraId="5D3B1397" w14:textId="52426EDA" w:rsidR="00DA55F9" w:rsidRDefault="00DA55F9" w:rsidP="00DA55F9">
    <w:r>
      <w:rPr>
        <w:noProof/>
        <w:color w:val="0047FF"/>
        <w:sz w:val="28"/>
        <w:szCs w:val="28"/>
        <w:lang w:val="en-US"/>
      </w:rPr>
      <mc:AlternateContent>
        <mc:Choice Requires="wps">
          <w:drawing>
            <wp:anchor distT="0" distB="0" distL="114300" distR="114300" simplePos="0" relativeHeight="251660288" behindDoc="0" locked="0" layoutInCell="1" allowOverlap="1" wp14:anchorId="199CB6BB" wp14:editId="2C1AE367">
              <wp:simplePos x="0" y="0"/>
              <wp:positionH relativeFrom="column">
                <wp:posOffset>38735</wp:posOffset>
              </wp:positionH>
              <wp:positionV relativeFrom="paragraph">
                <wp:posOffset>285486</wp:posOffset>
              </wp:positionV>
              <wp:extent cx="5734050" cy="0"/>
              <wp:effectExtent l="0" t="19050" r="1905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straightConnector1">
                        <a:avLst/>
                      </a:prstGeom>
                      <a:noFill/>
                      <a:ln w="31750">
                        <a:solidFill>
                          <a:srgbClr val="FFD32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F9CF3C" id="_x0000_t32" coordsize="21600,21600" o:spt="32" o:oned="t" path="m,l21600,21600e" filled="f">
              <v:path arrowok="t" fillok="f" o:connecttype="none"/>
              <o:lock v:ext="edit" shapetype="t"/>
            </v:shapetype>
            <v:shape id="AutoShape 1" o:spid="_x0000_s1026" type="#_x0000_t32" style="position:absolute;margin-left:3.05pt;margin-top:22.5pt;width:45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" strokecolor="#ffd320" strokeweight="2.5pt"/>
          </w:pict>
        </mc:Fallback>
      </mc:AlternateContent>
    </w:r>
  </w:p>
  <w:p w14:paraId="3E6B67FD" w14:textId="77777777" w:rsidR="00DA55F9" w:rsidRDefault="00DA55F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5F9"/>
    <w:rsid w:val="00016CF6"/>
    <w:rsid w:val="000E316C"/>
    <w:rsid w:val="000F4760"/>
    <w:rsid w:val="0013663B"/>
    <w:rsid w:val="001C18DD"/>
    <w:rsid w:val="001C44FD"/>
    <w:rsid w:val="00255E1E"/>
    <w:rsid w:val="00264059"/>
    <w:rsid w:val="00284BD4"/>
    <w:rsid w:val="003A0427"/>
    <w:rsid w:val="003C11F4"/>
    <w:rsid w:val="00440F81"/>
    <w:rsid w:val="00517267"/>
    <w:rsid w:val="00525B64"/>
    <w:rsid w:val="005C28BE"/>
    <w:rsid w:val="005C4654"/>
    <w:rsid w:val="00656370"/>
    <w:rsid w:val="006F0E2E"/>
    <w:rsid w:val="008709B5"/>
    <w:rsid w:val="008965CB"/>
    <w:rsid w:val="009647D8"/>
    <w:rsid w:val="009A640F"/>
    <w:rsid w:val="00A02434"/>
    <w:rsid w:val="00A87CDB"/>
    <w:rsid w:val="00AC57F7"/>
    <w:rsid w:val="00AD195D"/>
    <w:rsid w:val="00B551EB"/>
    <w:rsid w:val="00BD5FBD"/>
    <w:rsid w:val="00CE22CE"/>
    <w:rsid w:val="00D14985"/>
    <w:rsid w:val="00DA55F9"/>
    <w:rsid w:val="00DF0526"/>
    <w:rsid w:val="00E45CDB"/>
    <w:rsid w:val="00EB45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3174F"/>
  <w15:chartTrackingRefBased/>
  <w15:docId w15:val="{5F98CD57-15EA-BE41-8923-05714A4B9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55F9"/>
    <w:pPr>
      <w:spacing w:after="160" w:line="259" w:lineRule="auto"/>
      <w:jc w:val="both"/>
    </w:pPr>
    <w:rPr>
      <w:rFonts w:ascii="Arial" w:hAnsi="Arial"/>
      <w:kern w:val="0"/>
      <w:szCs w:val="22"/>
      <w14:ligatures w14:val="none"/>
    </w:rPr>
  </w:style>
  <w:style w:type="paragraph" w:styleId="berschrift1">
    <w:name w:val="heading 1"/>
    <w:basedOn w:val="Standard"/>
    <w:next w:val="Standard"/>
    <w:link w:val="berschrift1Zchn"/>
    <w:autoRedefine/>
    <w:uiPriority w:val="9"/>
    <w:qFormat/>
    <w:rsid w:val="003A0427"/>
    <w:pPr>
      <w:keepNext/>
      <w:keepLines/>
      <w:spacing w:before="240"/>
      <w:outlineLvl w:val="0"/>
    </w:pPr>
    <w:rPr>
      <w:rFonts w:eastAsiaTheme="majorEastAsia" w:cstheme="majorBidi"/>
      <w:color w:val="2F5496" w:themeColor="accent1" w:themeShade="BF"/>
      <w:sz w:val="32"/>
      <w:szCs w:val="32"/>
    </w:rPr>
  </w:style>
  <w:style w:type="paragraph" w:styleId="berschrift2">
    <w:name w:val="heading 2"/>
    <w:basedOn w:val="Standard"/>
    <w:next w:val="Standard"/>
    <w:link w:val="berschrift2Zchn"/>
    <w:autoRedefine/>
    <w:uiPriority w:val="9"/>
    <w:unhideWhenUsed/>
    <w:qFormat/>
    <w:rsid w:val="003A0427"/>
    <w:pPr>
      <w:keepNext/>
      <w:keepLines/>
      <w:spacing w:before="40"/>
      <w:outlineLvl w:val="1"/>
    </w:pPr>
    <w:rPr>
      <w:rFonts w:eastAsiaTheme="majorEastAsia" w:cstheme="majorBidi"/>
      <w:color w:val="2F5496" w:themeColor="accent1" w:themeShade="BF"/>
      <w:sz w:val="28"/>
      <w:szCs w:val="26"/>
    </w:rPr>
  </w:style>
  <w:style w:type="paragraph" w:styleId="berschrift3">
    <w:name w:val="heading 3"/>
    <w:basedOn w:val="Standard"/>
    <w:next w:val="Standard"/>
    <w:link w:val="berschrift3Zchn"/>
    <w:autoRedefine/>
    <w:uiPriority w:val="9"/>
    <w:semiHidden/>
    <w:unhideWhenUsed/>
    <w:qFormat/>
    <w:rsid w:val="003A0427"/>
    <w:pPr>
      <w:keepNext/>
      <w:keepLines/>
      <w:spacing w:before="40"/>
      <w:outlineLvl w:val="2"/>
    </w:pPr>
    <w:rPr>
      <w:rFonts w:eastAsiaTheme="majorEastAsia"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A0427"/>
    <w:rPr>
      <w:rFonts w:ascii="Arial" w:eastAsiaTheme="majorEastAsia" w:hAnsi="Arial"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3A0427"/>
    <w:rPr>
      <w:rFonts w:ascii="Arial" w:eastAsiaTheme="majorEastAsia" w:hAnsi="Arial" w:cstheme="majorBidi"/>
      <w:color w:val="2F5496" w:themeColor="accent1" w:themeShade="BF"/>
      <w:sz w:val="28"/>
      <w:szCs w:val="26"/>
    </w:rPr>
  </w:style>
  <w:style w:type="character" w:customStyle="1" w:styleId="berschrift3Zchn">
    <w:name w:val="Überschrift 3 Zchn"/>
    <w:basedOn w:val="Absatz-Standardschriftart"/>
    <w:link w:val="berschrift3"/>
    <w:uiPriority w:val="9"/>
    <w:semiHidden/>
    <w:rsid w:val="003A0427"/>
    <w:rPr>
      <w:rFonts w:ascii="Arial" w:eastAsiaTheme="majorEastAsia" w:hAnsi="Arial" w:cstheme="majorBidi"/>
      <w:color w:val="1F3763" w:themeColor="accent1" w:themeShade="7F"/>
    </w:rPr>
  </w:style>
  <w:style w:type="paragraph" w:styleId="Verzeichnis1">
    <w:name w:val="toc 1"/>
    <w:basedOn w:val="Standard"/>
    <w:next w:val="Standard"/>
    <w:autoRedefine/>
    <w:uiPriority w:val="39"/>
    <w:unhideWhenUsed/>
    <w:rsid w:val="001C18DD"/>
    <w:pPr>
      <w:spacing w:before="360" w:after="80"/>
      <w:jc w:val="left"/>
    </w:pPr>
    <w:rPr>
      <w:rFonts w:cstheme="minorHAnsi"/>
      <w:b/>
      <w:bCs/>
      <w:szCs w:val="20"/>
    </w:rPr>
  </w:style>
  <w:style w:type="paragraph" w:styleId="Verzeichnis2">
    <w:name w:val="toc 2"/>
    <w:basedOn w:val="Standard"/>
    <w:next w:val="Standard"/>
    <w:autoRedefine/>
    <w:uiPriority w:val="39"/>
    <w:unhideWhenUsed/>
    <w:rsid w:val="001C18DD"/>
    <w:pPr>
      <w:spacing w:before="120"/>
      <w:ind w:left="240"/>
      <w:jc w:val="left"/>
    </w:pPr>
    <w:rPr>
      <w:rFonts w:cstheme="minorHAnsi"/>
      <w:iCs/>
      <w:szCs w:val="20"/>
    </w:rPr>
  </w:style>
  <w:style w:type="paragraph" w:customStyle="1" w:styleId="CitaviBibliographyEntry">
    <w:name w:val="Citavi Bibliography Entry"/>
    <w:basedOn w:val="Standard"/>
    <w:link w:val="CitaviBibliographyEntryChar"/>
    <w:autoRedefine/>
    <w:uiPriority w:val="99"/>
    <w:qFormat/>
    <w:rsid w:val="001C18DD"/>
    <w:pPr>
      <w:spacing w:after="120"/>
      <w:ind w:left="709" w:hanging="709"/>
    </w:pPr>
    <w:rPr>
      <w:szCs w:val="20"/>
    </w:rPr>
  </w:style>
  <w:style w:type="character" w:customStyle="1" w:styleId="CitaviBibliographyEntryChar">
    <w:name w:val="Citavi Bibliography Entry Char"/>
    <w:basedOn w:val="Absatz-Standardschriftart"/>
    <w:link w:val="CitaviBibliographyEntry"/>
    <w:uiPriority w:val="99"/>
    <w:rsid w:val="001C18DD"/>
    <w:rPr>
      <w:rFonts w:ascii="Arial" w:hAnsi="Arial"/>
      <w:szCs w:val="20"/>
    </w:rPr>
  </w:style>
  <w:style w:type="paragraph" w:styleId="Kopfzeile">
    <w:name w:val="header"/>
    <w:basedOn w:val="Standard"/>
    <w:link w:val="KopfzeileZchn"/>
    <w:uiPriority w:val="99"/>
    <w:unhideWhenUsed/>
    <w:rsid w:val="00DA55F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55F9"/>
    <w:rPr>
      <w:rFonts w:ascii="Arial" w:hAnsi="Arial"/>
    </w:rPr>
  </w:style>
  <w:style w:type="paragraph" w:styleId="Fuzeile">
    <w:name w:val="footer"/>
    <w:basedOn w:val="Standard"/>
    <w:link w:val="FuzeileZchn"/>
    <w:uiPriority w:val="99"/>
    <w:unhideWhenUsed/>
    <w:rsid w:val="00DA55F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55F9"/>
    <w:rPr>
      <w:rFonts w:ascii="Arial" w:hAnsi="Arial"/>
    </w:rPr>
  </w:style>
  <w:style w:type="paragraph" w:styleId="KeinLeerraum">
    <w:name w:val="No Spacing"/>
    <w:uiPriority w:val="1"/>
    <w:qFormat/>
    <w:rsid w:val="00DA55F9"/>
    <w:rPr>
      <w:kern w:val="0"/>
      <w:sz w:val="22"/>
      <w:szCs w:val="22"/>
      <w14:ligatures w14:val="none"/>
    </w:rPr>
  </w:style>
  <w:style w:type="character" w:styleId="Seitenzahl">
    <w:name w:val="page number"/>
    <w:basedOn w:val="Absatz-Standardschriftart"/>
    <w:uiPriority w:val="99"/>
    <w:semiHidden/>
    <w:unhideWhenUsed/>
    <w:rsid w:val="00DA55F9"/>
  </w:style>
  <w:style w:type="paragraph" w:styleId="Beschriftung">
    <w:name w:val="caption"/>
    <w:basedOn w:val="Standard"/>
    <w:next w:val="Standard"/>
    <w:uiPriority w:val="35"/>
    <w:unhideWhenUsed/>
    <w:qFormat/>
    <w:rsid w:val="00DA55F9"/>
    <w:pPr>
      <w:spacing w:after="200" w:line="240" w:lineRule="auto"/>
    </w:pPr>
    <w:rPr>
      <w:i/>
      <w:iCs/>
      <w:color w:val="44546A" w:themeColor="text2"/>
      <w:kern w:val="2"/>
      <w:sz w:val="18"/>
      <w:szCs w:val="18"/>
      <w14:ligatures w14:val="standardContextual"/>
    </w:rPr>
  </w:style>
  <w:style w:type="character" w:styleId="Kommentarzeichen">
    <w:name w:val="annotation reference"/>
    <w:basedOn w:val="Absatz-Standardschriftart"/>
    <w:uiPriority w:val="99"/>
    <w:semiHidden/>
    <w:unhideWhenUsed/>
    <w:rsid w:val="005C4654"/>
    <w:rPr>
      <w:sz w:val="16"/>
      <w:szCs w:val="16"/>
    </w:rPr>
  </w:style>
  <w:style w:type="paragraph" w:styleId="Kommentartext">
    <w:name w:val="annotation text"/>
    <w:basedOn w:val="Standard"/>
    <w:link w:val="KommentartextZchn"/>
    <w:uiPriority w:val="99"/>
    <w:semiHidden/>
    <w:unhideWhenUsed/>
    <w:rsid w:val="005C465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C4654"/>
    <w:rPr>
      <w:rFonts w:ascii="Arial" w:hAnsi="Arial"/>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C4654"/>
    <w:rPr>
      <w:b/>
      <w:bCs/>
    </w:rPr>
  </w:style>
  <w:style w:type="character" w:customStyle="1" w:styleId="KommentarthemaZchn">
    <w:name w:val="Kommentarthema Zchn"/>
    <w:basedOn w:val="KommentartextZchn"/>
    <w:link w:val="Kommentarthema"/>
    <w:uiPriority w:val="99"/>
    <w:semiHidden/>
    <w:rsid w:val="005C4654"/>
    <w:rPr>
      <w:rFonts w:ascii="Arial" w:hAnsi="Arial"/>
      <w:b/>
      <w:bCs/>
      <w:kern w:val="0"/>
      <w:sz w:val="20"/>
      <w:szCs w:val="20"/>
      <w14:ligatures w14:val="none"/>
    </w:rPr>
  </w:style>
  <w:style w:type="paragraph" w:styleId="Literaturverzeichnis">
    <w:name w:val="Bibliography"/>
    <w:basedOn w:val="Standard"/>
    <w:next w:val="Standard"/>
    <w:uiPriority w:val="37"/>
    <w:unhideWhenUsed/>
    <w:rsid w:val="00A02434"/>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756EA-C01A-6248-83DC-2F61F0AB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1107</Words>
  <Characters>8472</Characters>
  <Application>Microsoft Office Word</Application>
  <DocSecurity>0</DocSecurity>
  <Lines>154</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Heine</dc:creator>
  <cp:keywords/>
  <dc:description/>
  <cp:lastModifiedBy>Henrik Ossadnik</cp:lastModifiedBy>
  <cp:revision>18</cp:revision>
  <dcterms:created xsi:type="dcterms:W3CDTF">2026-05-13T14:38:00Z</dcterms:created>
  <dcterms:modified xsi:type="dcterms:W3CDTF">2026-06-02T22:54:00Z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zotero-version="9.0.3"&gt;&lt;session id="B10E0lo1"/&gt;&lt;style id="http://www.zotero.org/styles/apa" locale="de-DE" hasBibliography="1" bibliographyStyleHasBeenSet="1"/&gt;&lt;prefs&gt;&lt;pref name="fieldType" value="Field"/&gt;&lt;pref name="automaticJourna</vt:lpwstr>
  </property>
  <property fmtid="{D5CDD505-2E9C-101B-9397-08002B2CF9AE}" pid="3" name="ZOTERO_PREF_2">
    <vt:lpwstr>lAbbreviations" value="true"/&gt;&lt;/prefs&gt;&lt;/data&gt;</vt:lpwstr>
  </property>
</Properties>
</file>