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AA2B" w14:textId="3E88ACA5" w:rsidR="00956C7C" w:rsidRDefault="00956C7C" w:rsidP="00956C7C">
      <w:pPr>
        <w:jc w:val="center"/>
        <w:rPr>
          <w:rFonts w:cs="Arial"/>
          <w:b/>
          <w:bCs/>
          <w:sz w:val="32"/>
          <w:szCs w:val="32"/>
        </w:rPr>
      </w:pPr>
      <w:r w:rsidRPr="00C23BB7">
        <w:rPr>
          <w:rFonts w:cs="Arial"/>
          <w:b/>
          <w:bCs/>
          <w:sz w:val="32"/>
          <w:szCs w:val="32"/>
        </w:rPr>
        <w:t>Infotext 3</w:t>
      </w:r>
      <w:r>
        <w:rPr>
          <w:rFonts w:cs="Arial"/>
          <w:b/>
          <w:bCs/>
          <w:sz w:val="32"/>
          <w:szCs w:val="32"/>
        </w:rPr>
        <w:t xml:space="preserve">: </w:t>
      </w:r>
      <w:r w:rsidRPr="00C23BB7">
        <w:rPr>
          <w:rFonts w:cs="Arial"/>
          <w:b/>
          <w:bCs/>
          <w:sz w:val="32"/>
          <w:szCs w:val="32"/>
        </w:rPr>
        <w:t xml:space="preserve">Kohlenstoffdioxid </w:t>
      </w:r>
      <w:r>
        <w:rPr>
          <w:rFonts w:cs="Arial"/>
          <w:b/>
          <w:bCs/>
          <w:sz w:val="32"/>
          <w:szCs w:val="32"/>
        </w:rPr>
        <w:t>und der Kohlenstoffkreislauf</w:t>
      </w:r>
    </w:p>
    <w:p w14:paraId="43B7ECC1" w14:textId="77777777" w:rsidR="00956C7C" w:rsidRPr="00CD45E8" w:rsidRDefault="00956C7C" w:rsidP="00956C7C">
      <w:pPr>
        <w:jc w:val="center"/>
        <w:rPr>
          <w:rFonts w:cs="Arial"/>
          <w:b/>
          <w:bCs/>
          <w:szCs w:val="24"/>
        </w:rPr>
      </w:pPr>
    </w:p>
    <w:p w14:paraId="020281FE" w14:textId="6414752B" w:rsidR="00956C7C" w:rsidRPr="000053D3" w:rsidRDefault="00956C7C" w:rsidP="00956C7C">
      <w:pPr>
        <w:spacing w:after="0" w:line="360" w:lineRule="auto"/>
        <w:rPr>
          <w:rFonts w:cs="Arial"/>
          <w:sz w:val="22"/>
          <w:szCs w:val="20"/>
        </w:rPr>
      </w:pPr>
      <w:r w:rsidRPr="000053D3">
        <w:rPr>
          <w:rFonts w:cs="Arial"/>
          <w:sz w:val="22"/>
          <w:szCs w:val="20"/>
        </w:rPr>
        <w:t>CO</w:t>
      </w:r>
      <w:r w:rsidRPr="000053D3">
        <w:rPr>
          <w:rFonts w:ascii="Cambria Math" w:hAnsi="Cambria Math" w:cs="Cambria Math"/>
          <w:sz w:val="22"/>
          <w:szCs w:val="20"/>
        </w:rPr>
        <w:t>₂</w:t>
      </w:r>
      <w:r w:rsidRPr="000053D3">
        <w:rPr>
          <w:rFonts w:cs="Arial"/>
          <w:sz w:val="22"/>
          <w:szCs w:val="20"/>
        </w:rPr>
        <w:t xml:space="preserve"> ist als wichtigstes Treibhausgas Teil des Kohlenstoffkreislaufs. Dabei wird Kohlenstoff (C) ständig zwischen Atmosphäre, Pflanzen, Tieren, Böden und Ozeanen ausgetauscht. CO</w:t>
      </w:r>
      <w:r w:rsidRPr="000053D3">
        <w:rPr>
          <w:rFonts w:ascii="Cambria Math" w:hAnsi="Cambria Math" w:cs="Cambria Math"/>
          <w:sz w:val="22"/>
          <w:szCs w:val="20"/>
        </w:rPr>
        <w:t>₂</w:t>
      </w:r>
      <w:r w:rsidRPr="000053D3">
        <w:rPr>
          <w:rFonts w:cs="Arial"/>
          <w:sz w:val="22"/>
          <w:szCs w:val="20"/>
        </w:rPr>
        <w:t xml:space="preserve"> entsteht natürlicherweise bei der sogenannten Zellatmung. Dabei gewinnen Lebewesen Energie aus Nahrung und geben CO</w:t>
      </w:r>
      <w:r w:rsidRPr="000053D3">
        <w:rPr>
          <w:rFonts w:ascii="Cambria Math" w:hAnsi="Cambria Math" w:cs="Cambria Math"/>
          <w:sz w:val="22"/>
          <w:szCs w:val="20"/>
        </w:rPr>
        <w:t>₂</w:t>
      </w:r>
      <w:r w:rsidRPr="000053D3">
        <w:rPr>
          <w:rFonts w:cs="Arial"/>
          <w:sz w:val="22"/>
          <w:szCs w:val="20"/>
        </w:rPr>
        <w:t xml:space="preserve"> an die Umwelt ab. Auch Vulkane setzen CO</w:t>
      </w:r>
      <w:r w:rsidRPr="000053D3">
        <w:rPr>
          <w:rFonts w:ascii="Cambria Math" w:hAnsi="Cambria Math" w:cs="Cambria Math"/>
          <w:sz w:val="22"/>
          <w:szCs w:val="20"/>
        </w:rPr>
        <w:t>₂</w:t>
      </w:r>
      <w:r w:rsidRPr="000053D3">
        <w:rPr>
          <w:rFonts w:cs="Arial"/>
          <w:sz w:val="22"/>
          <w:szCs w:val="20"/>
        </w:rPr>
        <w:t xml:space="preserve"> frei. Besonders große Mengen CO</w:t>
      </w:r>
      <w:r w:rsidRPr="000053D3">
        <w:rPr>
          <w:rFonts w:ascii="Cambria Math" w:hAnsi="Cambria Math" w:cs="Cambria Math"/>
          <w:sz w:val="22"/>
          <w:szCs w:val="20"/>
        </w:rPr>
        <w:t>₂</w:t>
      </w:r>
      <w:r w:rsidRPr="000053D3">
        <w:rPr>
          <w:rFonts w:cs="Arial"/>
          <w:sz w:val="22"/>
          <w:szCs w:val="20"/>
        </w:rPr>
        <w:t xml:space="preserve"> werden jedoch durch menschliche Aktivitäten freigesetzt. Dazu zählt vor allem die Verbrennung fossiler Energieträger wie Kohle, Erdöl und Erdgas in Kraftwerken, Heizungen, Fahrzeugen oder der Industrie. Auch die Brandrodung von Wäldern setzt große Mengen CO</w:t>
      </w:r>
      <w:r w:rsidRPr="000053D3">
        <w:rPr>
          <w:rFonts w:ascii="Cambria Math" w:hAnsi="Cambria Math" w:cs="Cambria Math"/>
          <w:sz w:val="22"/>
          <w:szCs w:val="20"/>
        </w:rPr>
        <w:t>₂</w:t>
      </w:r>
      <w:r w:rsidRPr="000053D3">
        <w:rPr>
          <w:rFonts w:cs="Arial"/>
          <w:sz w:val="22"/>
          <w:szCs w:val="20"/>
        </w:rPr>
        <w:t xml:space="preserve"> frei </w:t>
      </w:r>
      <w:r w:rsidRPr="000053D3">
        <w:rPr>
          <w:rFonts w:cs="Arial"/>
          <w:sz w:val="22"/>
          <w:szCs w:val="20"/>
        </w:rPr>
        <w:fldChar w:fldCharType="begin"/>
      </w:r>
      <w:r w:rsidR="00DB39ED" w:rsidRPr="000053D3">
        <w:rPr>
          <w:rFonts w:cs="Arial"/>
          <w:sz w:val="22"/>
          <w:szCs w:val="20"/>
        </w:rPr>
        <w:instrText xml:space="preserve"> ADDIN ZOTERO_ITEM CSL_CITATION {"citationID":"JCKir9oL","properties":{"unsorted":false,"formattedCitation":"(Campbell et al., 2016, S. 1640; Umweltbundesamt, 2022)","plainCitation":"(Campbell et al., 2016, S. 1640; Umweltbundesamt, 2022)","noteIndex":0},"citationItems":[{"id":818,"uris":["http://zotero.org/users/12181027/items/ZR6BAN73"],"itemData":{"id":818,"type":"book","abstract":"Weltweit berühmt für die einzigartige Ausgewogenheit aus Verständlichkeit und wissenschaftlicher Prägnanz gibt es die Bibel der Biologen jetzt inhaltlich komplett überarbeitet und in einem aktualisierten neuen Design: Unter der Leitung von Prof. Dr. Jürgen J. Heinisch und Prof. Dr. Achim Paululat hat ein 26-köpfiges, hauptsächlich an der Universität Osnabrück angesiedeltes Team angesehener Dozentinnen und Dozenten aus allen Teilbereichen der Biologie das meistverkaufte Biologie-Standardwerk aufwendig aktualisiert und optimal auf das Studium in Deutschland, Österreich und der Schweiz abgestimmt. Ergänzt wird das Buch durch eine aufwendig erstellte Online-Lernumgebung. Über einen ins Buch eingedruckten Code erhalten Sie Zugang zu zahlreichen Videos, Animationen, Experimenten und Übungsaufgaben sowie einer digitalen Ausgaben des Buchs zum Lesen und Lernen, wo immer Sie gerade sind","edition":"10., aktualisierte Auflage","ISBN":"978-3-86894-259-0","language":"ger","number-of-pages":"1","publisher":"Pearson Deutschland","publisher-place":"Hallbergmoss","source":"K10plus ISBN","title":"Campbell Biologie","author":[{"family":"Campbell","given":"Neil A."},{"family":"Reece","given":"Jane B."},{"family":"Urry","given":"Lisa A."},{"family":"Cain","given":"Michael L."},{"family":"Wasserman","given":"Steven A."},{"family":"Minorsky","given":"Peter V."},{"family":"Jackson","given":"Robert"}],"editor":[{"family":"Heinisch","given":"Jürgen J."},{"family":"Paululat","given":"Achim"}],"issued":{"date-parts":[["2016"]]}},"locator":"1640","label":"page"},{"id":814,"uris":["http://zotero.org/users/12181027/items/DL7S36N2"],"itemData":{"id":814,"type":"webpage","title":"Die Treibhausgase","URL":"https://www.umweltbundesamt.de/themen/klima-energie/treibhausgas-emissionen/die-treibhausgase","author":[{"literal":"Umweltbundesamt"}],"accessed":{"date-parts":[["2026",5,7]]},"issued":{"date-parts":[["2022"]]}}}],"schema":"https://github.com/citation-style-language/schema/raw/master/csl-citation.json"} </w:instrText>
      </w:r>
      <w:r w:rsidRPr="000053D3">
        <w:rPr>
          <w:rFonts w:cs="Arial"/>
          <w:sz w:val="22"/>
          <w:szCs w:val="20"/>
        </w:rPr>
        <w:fldChar w:fldCharType="separate"/>
      </w:r>
      <w:r w:rsidR="00DB39ED" w:rsidRPr="000053D3">
        <w:rPr>
          <w:rFonts w:cs="Arial"/>
          <w:sz w:val="22"/>
          <w:szCs w:val="20"/>
        </w:rPr>
        <w:t>(Campbell et al., 2016, S. 1640; Umweltbundesamt, 2022)</w:t>
      </w:r>
      <w:r w:rsidRPr="000053D3">
        <w:rPr>
          <w:rFonts w:cs="Arial"/>
          <w:sz w:val="22"/>
          <w:szCs w:val="20"/>
        </w:rPr>
        <w:fldChar w:fldCharType="end"/>
      </w:r>
      <w:r w:rsidRPr="000053D3">
        <w:rPr>
          <w:rFonts w:cs="Arial"/>
          <w:sz w:val="22"/>
          <w:szCs w:val="20"/>
        </w:rPr>
        <w:t>.</w:t>
      </w:r>
    </w:p>
    <w:p w14:paraId="3541AF49" w14:textId="77777777" w:rsidR="00956C7C" w:rsidRPr="000053D3" w:rsidRDefault="00956C7C" w:rsidP="00956C7C">
      <w:pPr>
        <w:spacing w:after="0" w:line="360" w:lineRule="auto"/>
        <w:rPr>
          <w:rFonts w:cs="Arial"/>
          <w:sz w:val="22"/>
          <w:szCs w:val="20"/>
        </w:rPr>
      </w:pPr>
    </w:p>
    <w:p w14:paraId="33EE5E56" w14:textId="77777777" w:rsidR="00956C7C" w:rsidRPr="000053D3" w:rsidRDefault="00956C7C" w:rsidP="00956C7C">
      <w:pPr>
        <w:spacing w:after="0" w:line="360" w:lineRule="auto"/>
        <w:rPr>
          <w:rFonts w:cs="Arial"/>
          <w:sz w:val="22"/>
          <w:szCs w:val="20"/>
        </w:rPr>
      </w:pPr>
      <w:r w:rsidRPr="000053D3">
        <w:rPr>
          <w:rFonts w:cs="Arial"/>
          <w:sz w:val="22"/>
          <w:szCs w:val="20"/>
        </w:rPr>
        <w:t>In die Atmosphäre freigesetztes CO</w:t>
      </w:r>
      <w:r w:rsidRPr="000053D3">
        <w:rPr>
          <w:rFonts w:ascii="Cambria Math" w:hAnsi="Cambria Math" w:cs="Cambria Math"/>
          <w:sz w:val="22"/>
          <w:szCs w:val="20"/>
        </w:rPr>
        <w:t>₂</w:t>
      </w:r>
      <w:r w:rsidRPr="000053D3">
        <w:rPr>
          <w:rFonts w:cs="Arial"/>
          <w:sz w:val="22"/>
          <w:szCs w:val="20"/>
        </w:rPr>
        <w:t xml:space="preserve"> wird durch natürliche Prozesse nur sehr langsam abgebaut. Selbst nach 1000 Jahren verbleiben noch etwa 15 bis 40 % in der Atmosphäre, während der vollständige Abbau mehrere hunderttausend Jahre in Anspruch nehmen kann. </w:t>
      </w:r>
      <w:r w:rsidRPr="000053D3">
        <w:rPr>
          <w:rFonts w:cs="Arial"/>
          <w:sz w:val="22"/>
          <w:szCs w:val="20"/>
        </w:rPr>
        <w:fldChar w:fldCharType="begin"/>
      </w:r>
      <w:r w:rsidRPr="000053D3">
        <w:rPr>
          <w:rFonts w:cs="Arial"/>
          <w:sz w:val="22"/>
          <w:szCs w:val="20"/>
        </w:rPr>
        <w:instrText xml:space="preserve"> ADDIN ZOTERO_ITEM CSL_CITATION {"citationID":"9X0ISUF0","properties":{"unsorted":false,"formattedCitation":"(Umweltbundesamt, 2022)","plainCitation":"(Umweltbundesamt, 2022)","noteIndex":0},"citationItems":[{"id":814,"uris":["http://zotero.org/users/12181027/items/DL7S36N2"],"itemData":{"id":814,"type":"webpage","title":"Die Treibhausgase","URL":"https://www.umweltbundesamt.de/themen/klima-energie/treibhausgas-emissionen/die-treibhausgase","author":[{"literal":"Umweltbundesamt"}],"accessed":{"date-parts":[["2026",5,7]]},"issued":{"date-parts":[["2022"]]}}}],"schema":"https://github.com/citation-style-language/schema/raw/master/csl-citation.json"} </w:instrText>
      </w:r>
      <w:r w:rsidRPr="000053D3">
        <w:rPr>
          <w:rFonts w:cs="Arial"/>
          <w:sz w:val="22"/>
          <w:szCs w:val="20"/>
        </w:rPr>
        <w:fldChar w:fldCharType="separate"/>
      </w:r>
      <w:r w:rsidRPr="000053D3">
        <w:rPr>
          <w:rFonts w:cs="Arial"/>
          <w:sz w:val="22"/>
          <w:szCs w:val="20"/>
        </w:rPr>
        <w:t>(Umweltbundesamt, 2022)</w:t>
      </w:r>
      <w:r w:rsidRPr="000053D3">
        <w:rPr>
          <w:rFonts w:cs="Arial"/>
          <w:sz w:val="22"/>
          <w:szCs w:val="20"/>
        </w:rPr>
        <w:fldChar w:fldCharType="end"/>
      </w:r>
      <w:r w:rsidRPr="000053D3">
        <w:rPr>
          <w:rFonts w:cs="Arial"/>
          <w:sz w:val="22"/>
          <w:szCs w:val="20"/>
        </w:rPr>
        <w:t>.</w:t>
      </w:r>
    </w:p>
    <w:p w14:paraId="5AA5D96A" w14:textId="77777777" w:rsidR="00956C7C" w:rsidRPr="000053D3" w:rsidRDefault="00956C7C" w:rsidP="00956C7C">
      <w:pPr>
        <w:spacing w:after="0" w:line="360" w:lineRule="auto"/>
        <w:rPr>
          <w:rFonts w:cs="Arial"/>
          <w:sz w:val="22"/>
          <w:szCs w:val="20"/>
        </w:rPr>
      </w:pPr>
    </w:p>
    <w:p w14:paraId="27929EFC" w14:textId="7562B128" w:rsidR="00956C7C" w:rsidRPr="000053D3" w:rsidRDefault="00956C7C" w:rsidP="00956C7C">
      <w:pPr>
        <w:spacing w:after="0" w:line="360" w:lineRule="auto"/>
        <w:rPr>
          <w:rFonts w:cs="Arial"/>
          <w:sz w:val="22"/>
          <w:szCs w:val="20"/>
        </w:rPr>
      </w:pPr>
      <w:r w:rsidRPr="000053D3">
        <w:rPr>
          <w:rFonts w:cs="Arial"/>
          <w:sz w:val="22"/>
          <w:szCs w:val="20"/>
        </w:rPr>
        <w:t>Eine zentrale natürliche Senke stellt die Photosynthese dar. Dabei nehmen Pflanzen und winzige Pflanzenorganismen im Meer CO</w:t>
      </w:r>
      <w:r w:rsidRPr="000053D3">
        <w:rPr>
          <w:rFonts w:ascii="Cambria Math" w:hAnsi="Cambria Math" w:cs="Cambria Math"/>
          <w:sz w:val="22"/>
          <w:szCs w:val="20"/>
        </w:rPr>
        <w:t>₂</w:t>
      </w:r>
      <w:r w:rsidRPr="000053D3">
        <w:rPr>
          <w:rFonts w:cs="Arial"/>
          <w:sz w:val="22"/>
          <w:szCs w:val="20"/>
        </w:rPr>
        <w:t xml:space="preserve"> auf und </w:t>
      </w:r>
      <w:r w:rsidR="00F43C48" w:rsidRPr="000053D3">
        <w:rPr>
          <w:rFonts w:cs="Arial"/>
          <w:sz w:val="22"/>
          <w:szCs w:val="20"/>
        </w:rPr>
        <w:t>nutzen</w:t>
      </w:r>
      <w:r w:rsidRPr="000053D3">
        <w:rPr>
          <w:rFonts w:cs="Arial"/>
          <w:sz w:val="22"/>
          <w:szCs w:val="20"/>
        </w:rPr>
        <w:t xml:space="preserve"> den </w:t>
      </w:r>
      <w:r w:rsidR="00F43C48" w:rsidRPr="000053D3">
        <w:rPr>
          <w:rFonts w:cs="Arial"/>
          <w:sz w:val="22"/>
          <w:szCs w:val="20"/>
        </w:rPr>
        <w:t xml:space="preserve">enthaltenen </w:t>
      </w:r>
      <w:r w:rsidRPr="000053D3">
        <w:rPr>
          <w:rFonts w:cs="Arial"/>
          <w:sz w:val="22"/>
          <w:szCs w:val="20"/>
        </w:rPr>
        <w:t xml:space="preserve">Kohlenstoff (C) </w:t>
      </w:r>
      <w:r w:rsidR="00F43C48" w:rsidRPr="000053D3">
        <w:rPr>
          <w:rFonts w:cs="Arial"/>
          <w:sz w:val="22"/>
          <w:szCs w:val="20"/>
        </w:rPr>
        <w:t>als Baustoff</w:t>
      </w:r>
      <w:r w:rsidR="002376CC" w:rsidRPr="000053D3">
        <w:rPr>
          <w:rFonts w:cs="Arial"/>
          <w:sz w:val="22"/>
          <w:szCs w:val="20"/>
        </w:rPr>
        <w:t xml:space="preserve"> </w:t>
      </w:r>
      <w:r w:rsidR="00F43C48" w:rsidRPr="000053D3">
        <w:rPr>
          <w:rFonts w:cs="Arial"/>
          <w:sz w:val="22"/>
          <w:szCs w:val="20"/>
        </w:rPr>
        <w:t>für</w:t>
      </w:r>
      <w:r w:rsidR="002376CC" w:rsidRPr="000053D3">
        <w:rPr>
          <w:rFonts w:cs="Arial"/>
          <w:sz w:val="22"/>
          <w:szCs w:val="20"/>
        </w:rPr>
        <w:t xml:space="preserve"> </w:t>
      </w:r>
      <w:r w:rsidR="00F43C48" w:rsidRPr="000053D3">
        <w:rPr>
          <w:rFonts w:cs="Arial"/>
          <w:sz w:val="22"/>
          <w:szCs w:val="20"/>
        </w:rPr>
        <w:t>ihre</w:t>
      </w:r>
      <w:r w:rsidR="002376CC" w:rsidRPr="000053D3">
        <w:rPr>
          <w:rFonts w:cs="Arial"/>
          <w:sz w:val="22"/>
          <w:szCs w:val="20"/>
        </w:rPr>
        <w:t xml:space="preserve"> Blättern oder anderen Bestandteile</w:t>
      </w:r>
      <w:r w:rsidRPr="000053D3">
        <w:rPr>
          <w:rFonts w:cs="Arial"/>
          <w:sz w:val="22"/>
          <w:szCs w:val="20"/>
        </w:rPr>
        <w:t>. Wälder und Ozeane wirken deshalb als sogenannte Kohlenstoffsenken, da sie CO</w:t>
      </w:r>
      <w:r w:rsidRPr="000053D3">
        <w:rPr>
          <w:rFonts w:ascii="Cambria Math" w:hAnsi="Cambria Math" w:cs="Cambria Math"/>
          <w:sz w:val="22"/>
          <w:szCs w:val="20"/>
        </w:rPr>
        <w:t>₂</w:t>
      </w:r>
      <w:r w:rsidRPr="000053D3">
        <w:rPr>
          <w:rFonts w:cs="Arial"/>
          <w:sz w:val="22"/>
          <w:szCs w:val="20"/>
        </w:rPr>
        <w:t xml:space="preserve"> aufnehmen und speichern können. Fossile Energieträger</w:t>
      </w:r>
      <w:r w:rsidR="00F43C48" w:rsidRPr="000053D3">
        <w:rPr>
          <w:rFonts w:cs="Arial"/>
          <w:sz w:val="22"/>
          <w:szCs w:val="20"/>
        </w:rPr>
        <w:t xml:space="preserve"> wie Kohle, Erdöl und Erdgas</w:t>
      </w:r>
      <w:r w:rsidRPr="000053D3">
        <w:rPr>
          <w:rFonts w:cs="Arial"/>
          <w:sz w:val="22"/>
          <w:szCs w:val="20"/>
        </w:rPr>
        <w:t xml:space="preserve"> entstehen über Millionen von Jahren aus abgestorbenen Pflanzen- und Tierresten, die unter hohem Druck und hohen Temperaturen im Boden umgewandelt wurden </w:t>
      </w:r>
      <w:r w:rsidRPr="000053D3">
        <w:rPr>
          <w:rFonts w:cs="Arial"/>
          <w:sz w:val="22"/>
          <w:szCs w:val="20"/>
        </w:rPr>
        <w:fldChar w:fldCharType="begin"/>
      </w:r>
      <w:r w:rsidRPr="000053D3">
        <w:rPr>
          <w:rFonts w:cs="Arial"/>
          <w:sz w:val="22"/>
          <w:szCs w:val="20"/>
        </w:rPr>
        <w:instrText xml:space="preserve"> ADDIN ZOTERO_ITEM CSL_CITATION {"citationID":"szV52K9q","properties":{"unsorted":false,"formattedCitation":"(NASA Earth Observatory, 2024)","plainCitation":"(NASA Earth Observatory, 2024)","noteIndex":0},"citationItems":[{"id":828,"uris":["http://zotero.org/users/12181027/items/BLXAQUA2"],"itemData":{"id":828,"type":"webpage","publisher":"National Aeronautics and Space Administration (NASA)","title":"The Carbon Cycle","URL":"https://science.nasa.gov/earth/earth-observatory/the-carbon-cycle/","author":[{"literal":"NASA Earth Observatory"}],"accessed":{"date-parts":[["2026",5,13]]},"issued":{"date-parts":[["2024"]]}}}],"schema":"https://github.com/citation-style-language/schema/raw/master/csl-citation.json"} </w:instrText>
      </w:r>
      <w:r w:rsidRPr="000053D3">
        <w:rPr>
          <w:rFonts w:cs="Arial"/>
          <w:sz w:val="22"/>
          <w:szCs w:val="20"/>
        </w:rPr>
        <w:fldChar w:fldCharType="separate"/>
      </w:r>
      <w:r w:rsidRPr="000053D3">
        <w:rPr>
          <w:rFonts w:cs="Arial"/>
          <w:noProof/>
          <w:sz w:val="22"/>
          <w:szCs w:val="20"/>
        </w:rPr>
        <w:t>(NASA Earth Observatory, 2024)</w:t>
      </w:r>
      <w:r w:rsidRPr="000053D3">
        <w:rPr>
          <w:rFonts w:cs="Arial"/>
          <w:sz w:val="22"/>
          <w:szCs w:val="20"/>
        </w:rPr>
        <w:fldChar w:fldCharType="end"/>
      </w:r>
      <w:r w:rsidRPr="000053D3">
        <w:rPr>
          <w:rFonts w:cs="Arial"/>
          <w:sz w:val="22"/>
          <w:szCs w:val="20"/>
        </w:rPr>
        <w:t xml:space="preserve">. Werden Pflanzen von z.B. Tieren gefressen so dient der Kohlenstoff </w:t>
      </w:r>
      <w:r w:rsidR="00F43C48" w:rsidRPr="000053D3">
        <w:rPr>
          <w:rFonts w:cs="Arial"/>
          <w:sz w:val="22"/>
          <w:szCs w:val="20"/>
        </w:rPr>
        <w:t xml:space="preserve">auch dort </w:t>
      </w:r>
      <w:r w:rsidRPr="000053D3">
        <w:rPr>
          <w:rFonts w:cs="Arial"/>
          <w:sz w:val="22"/>
          <w:szCs w:val="20"/>
        </w:rPr>
        <w:t>als Baustoff i</w:t>
      </w:r>
      <w:r w:rsidR="00F43C48" w:rsidRPr="000053D3">
        <w:rPr>
          <w:rFonts w:cs="Arial"/>
          <w:sz w:val="22"/>
          <w:szCs w:val="20"/>
        </w:rPr>
        <w:t>m</w:t>
      </w:r>
      <w:r w:rsidRPr="000053D3">
        <w:rPr>
          <w:rFonts w:cs="Arial"/>
          <w:sz w:val="22"/>
          <w:szCs w:val="20"/>
        </w:rPr>
        <w:t xml:space="preserve"> Körper. Über Zellatmung der Tiere wird Kohlenstoff</w:t>
      </w:r>
      <w:r w:rsidR="00F43C48" w:rsidRPr="000053D3">
        <w:rPr>
          <w:rFonts w:cs="Arial"/>
          <w:sz w:val="22"/>
          <w:szCs w:val="20"/>
        </w:rPr>
        <w:t xml:space="preserve"> </w:t>
      </w:r>
      <w:r w:rsidRPr="000053D3">
        <w:rPr>
          <w:rFonts w:cs="Arial"/>
          <w:sz w:val="22"/>
          <w:szCs w:val="20"/>
        </w:rPr>
        <w:t>in Form von CO</w:t>
      </w:r>
      <w:r w:rsidRPr="000053D3">
        <w:rPr>
          <w:rFonts w:ascii="Cambria Math" w:hAnsi="Cambria Math" w:cs="Cambria Math"/>
          <w:sz w:val="22"/>
          <w:szCs w:val="20"/>
        </w:rPr>
        <w:t>₂</w:t>
      </w:r>
      <w:r w:rsidRPr="000053D3">
        <w:rPr>
          <w:rFonts w:cs="Arial"/>
          <w:sz w:val="22"/>
          <w:szCs w:val="20"/>
        </w:rPr>
        <w:t xml:space="preserve"> wieder abgegeben. Normalerweise befinden sich Aufnahme und Freisetzung von Kohlenstoff in einem natürlichen Gleichgewicht. Durch menschliche Aktivitäten wird jedoch deutlich mehr CO</w:t>
      </w:r>
      <w:r w:rsidRPr="000053D3">
        <w:rPr>
          <w:rFonts w:ascii="Cambria Math" w:hAnsi="Cambria Math" w:cs="Cambria Math"/>
          <w:sz w:val="22"/>
          <w:szCs w:val="20"/>
        </w:rPr>
        <w:t>₂</w:t>
      </w:r>
      <w:r w:rsidRPr="000053D3">
        <w:rPr>
          <w:rFonts w:cs="Arial"/>
          <w:sz w:val="22"/>
          <w:szCs w:val="20"/>
        </w:rPr>
        <w:t xml:space="preserve"> ausgestoßen, als natürliche Senken aufnehmen können. Dadurch steigt die Konzentration von CO</w:t>
      </w:r>
      <w:r w:rsidRPr="000053D3">
        <w:rPr>
          <w:rFonts w:ascii="Cambria Math" w:hAnsi="Cambria Math" w:cs="Cambria Math"/>
          <w:sz w:val="22"/>
          <w:szCs w:val="20"/>
        </w:rPr>
        <w:t>₂</w:t>
      </w:r>
      <w:r w:rsidRPr="000053D3">
        <w:rPr>
          <w:rFonts w:cs="Arial"/>
          <w:sz w:val="22"/>
          <w:szCs w:val="20"/>
        </w:rPr>
        <w:t xml:space="preserve"> in der Atmosphäre immer weiter an </w:t>
      </w:r>
      <w:r w:rsidRPr="000053D3">
        <w:rPr>
          <w:rFonts w:cs="Arial"/>
          <w:sz w:val="22"/>
          <w:szCs w:val="20"/>
        </w:rPr>
        <w:fldChar w:fldCharType="begin"/>
      </w:r>
      <w:r w:rsidR="00DB39ED" w:rsidRPr="000053D3">
        <w:rPr>
          <w:rFonts w:cs="Arial"/>
          <w:sz w:val="22"/>
          <w:szCs w:val="20"/>
        </w:rPr>
        <w:instrText xml:space="preserve"> ADDIN ZOTERO_ITEM CSL_CITATION {"citationID":"BZlZRQTT","properties":{"unsorted":false,"formattedCitation":"(Campbell et al., 2016, S. 73, 1640; Umweltbundesamt, 2022)","plainCitation":"(Campbell et al., 2016, S. 73, 1640; Umweltbundesamt, 2022)","noteIndex":0},"citationItems":[{"id":818,"uris":["http://zotero.org/users/12181027/items/ZR6BAN73"],"itemData":{"id":818,"type":"book","abstract":"Weltweit berühmt für die einzigartige Ausgewogenheit aus Verständlichkeit und wissenschaftlicher Prägnanz gibt es die Bibel der Biologen jetzt inhaltlich komplett überarbeitet und in einem aktualisierten neuen Design: Unter der Leitung von Prof. Dr. Jürgen J. Heinisch und Prof. Dr. Achim Paululat hat ein 26-köpfiges, hauptsächlich an der Universität Osnabrück angesiedeltes Team angesehener Dozentinnen und Dozenten aus allen Teilbereichen der Biologie das meistverkaufte Biologie-Standardwerk aufwendig aktualisiert und optimal auf das Studium in Deutschland, Österreich und der Schweiz abgestimmt. Ergänzt wird das Buch durch eine aufwendig erstellte Online-Lernumgebung. Über einen ins Buch eingedruckten Code erhalten Sie Zugang zu zahlreichen Videos, Animationen, Experimenten und Übungsaufgaben sowie einer digitalen Ausgaben des Buchs zum Lesen und Lernen, wo immer Sie gerade sind","edition":"10., aktualisierte Auflage","ISBN":"978-3-86894-259-0","language":"ger","number-of-pages":"1","publisher":"Pearson Deutschland","publisher-place":"Hallbergmoss","source":"K10plus ISBN","title":"Campbell Biologie","author":[{"family":"Campbell","given":"Neil A."},{"family":"Reece","given":"Jane B."},{"family":"Urry","given":"Lisa A."},{"family":"Cain","given":"Michael L."},{"family":"Wasserman","given":"Steven A."},{"family":"Minorsky","given":"Peter V."},{"family":"Jackson","given":"Robert"}],"editor":[{"family":"Heinisch","given":"Jürgen J."},{"family":"Paululat","given":"Achim"}],"issued":{"date-parts":[["2016"]]}},"locator":"73, 1640","label":"page"},{"id":814,"uris":["http://zotero.org/users/12181027/items/DL7S36N2"],"itemData":{"id":814,"type":"webpage","title":"Die Treibhausgase","URL":"https://www.umweltbundesamt.de/themen/klima-energie/treibhausgas-emissionen/die-treibhausgase","author":[{"literal":"Umweltbundesamt"}],"accessed":{"date-parts":[["2026",5,7]]},"issued":{"date-parts":[["2022"]]}}}],"schema":"https://github.com/citation-style-language/schema/raw/master/csl-citation.json"} </w:instrText>
      </w:r>
      <w:r w:rsidRPr="000053D3">
        <w:rPr>
          <w:rFonts w:cs="Arial"/>
          <w:sz w:val="22"/>
          <w:szCs w:val="20"/>
        </w:rPr>
        <w:fldChar w:fldCharType="separate"/>
      </w:r>
      <w:r w:rsidR="00DB39ED" w:rsidRPr="000053D3">
        <w:rPr>
          <w:rFonts w:cs="Arial"/>
          <w:sz w:val="22"/>
          <w:szCs w:val="20"/>
        </w:rPr>
        <w:t>(Campbell et al., 2016, S. 73, 1640; Umweltbundesamt, 2022)</w:t>
      </w:r>
      <w:r w:rsidRPr="000053D3">
        <w:rPr>
          <w:rFonts w:cs="Arial"/>
          <w:sz w:val="22"/>
          <w:szCs w:val="20"/>
        </w:rPr>
        <w:fldChar w:fldCharType="end"/>
      </w:r>
      <w:r w:rsidRPr="000053D3">
        <w:rPr>
          <w:rFonts w:cs="Arial"/>
          <w:sz w:val="22"/>
          <w:szCs w:val="20"/>
        </w:rPr>
        <w:t>.</w:t>
      </w:r>
    </w:p>
    <w:p w14:paraId="1998A80A" w14:textId="77777777" w:rsidR="00DB39ED" w:rsidRPr="00956C7C" w:rsidRDefault="00DB39ED" w:rsidP="00956C7C">
      <w:pPr>
        <w:spacing w:after="0" w:line="360" w:lineRule="auto"/>
        <w:rPr>
          <w:rFonts w:cs="Arial"/>
        </w:rPr>
      </w:pPr>
    </w:p>
    <w:p w14:paraId="3EE9FD78" w14:textId="77777777" w:rsidR="00956C7C" w:rsidRDefault="00956C7C" w:rsidP="00956C7C">
      <w:pPr>
        <w:keepNext/>
      </w:pPr>
      <w:r>
        <w:rPr>
          <w:rFonts w:cs="Arial"/>
          <w:noProof/>
        </w:rPr>
        <w:lastRenderedPageBreak/>
        <w:drawing>
          <wp:inline distT="0" distB="0" distL="0" distR="0" wp14:anchorId="0FBB9E06" wp14:editId="2BAA0A4C">
            <wp:extent cx="5759450" cy="2984269"/>
            <wp:effectExtent l="0" t="0" r="0" b="635"/>
            <wp:docPr id="1451954839"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954839" name="Grafik 4"/>
                    <pic:cNvPicPr/>
                  </pic:nvPicPr>
                  <pic:blipFill rotWithShape="1">
                    <a:blip r:embed="rId7" cstate="print">
                      <a:extLst>
                        <a:ext uri="{28A0092B-C50C-407E-A947-70E740481C1C}">
                          <a14:useLocalDpi xmlns:a14="http://schemas.microsoft.com/office/drawing/2010/main" val="0"/>
                        </a:ext>
                      </a:extLst>
                    </a:blip>
                    <a:srcRect t="-1" b="7884"/>
                    <a:stretch/>
                  </pic:blipFill>
                  <pic:spPr bwMode="auto">
                    <a:xfrm>
                      <a:off x="0" y="0"/>
                      <a:ext cx="5760720" cy="2984927"/>
                    </a:xfrm>
                    <a:prstGeom prst="rect">
                      <a:avLst/>
                    </a:prstGeom>
                    <a:ln>
                      <a:noFill/>
                    </a:ln>
                    <a:extLst>
                      <a:ext uri="{53640926-AAD7-44D8-BBD7-CCE9431645EC}">
                        <a14:shadowObscured xmlns:a14="http://schemas.microsoft.com/office/drawing/2010/main"/>
                      </a:ext>
                    </a:extLst>
                  </pic:spPr>
                </pic:pic>
              </a:graphicData>
            </a:graphic>
          </wp:inline>
        </w:drawing>
      </w:r>
    </w:p>
    <w:p w14:paraId="31ADA8DB" w14:textId="53B15D77" w:rsidR="00DA55F9" w:rsidRDefault="00956C7C" w:rsidP="00956C7C">
      <w:pPr>
        <w:pStyle w:val="Beschriftung"/>
        <w:rPr>
          <w:rFonts w:cs="Arial"/>
          <w:kern w:val="0"/>
          <w:szCs w:val="22"/>
          <w14:ligatures w14:val="none"/>
        </w:rPr>
      </w:pPr>
      <w:r>
        <w:t>Abbildung </w:t>
      </w:r>
      <w:fldSimple w:instr=" SEQ Abbildung \* ARABIC ">
        <w:r>
          <w:rPr>
            <w:noProof/>
          </w:rPr>
          <w:t>1</w:t>
        </w:r>
      </w:fldSimple>
      <w:r>
        <w:br/>
      </w:r>
      <w:r>
        <w:rPr>
          <w:rFonts w:cs="Arial"/>
          <w:kern w:val="0"/>
          <w:szCs w:val="22"/>
          <w14:ligatures w14:val="none"/>
        </w:rPr>
        <w:t>Kohlenstoffkreislauf</w:t>
      </w:r>
      <w:r w:rsidR="00DB39ED">
        <w:rPr>
          <w:rFonts w:cs="Arial"/>
          <w:kern w:val="0"/>
          <w:szCs w:val="22"/>
          <w14:ligatures w14:val="none"/>
        </w:rPr>
        <w:t xml:space="preserve"> (eigene Darstellung</w:t>
      </w:r>
      <w:r w:rsidR="00B44017">
        <w:rPr>
          <w:rFonts w:cs="Arial"/>
          <w:kern w:val="0"/>
          <w:szCs w:val="22"/>
          <w14:ligatures w14:val="none"/>
        </w:rPr>
        <w:t xml:space="preserve"> </w:t>
      </w:r>
      <w:r w:rsidR="00B44017" w:rsidRPr="006239FA">
        <w:t xml:space="preserve">unter Verwendung von Gestaltungselementen aus </w:t>
      </w:r>
      <w:proofErr w:type="spellStart"/>
      <w:r w:rsidR="00B44017" w:rsidRPr="006239FA">
        <w:t>Canva</w:t>
      </w:r>
      <w:proofErr w:type="spellEnd"/>
      <w:r w:rsidR="00997C33">
        <w:t xml:space="preserve"> </w:t>
      </w:r>
      <w:r w:rsidR="00997C33">
        <w:fldChar w:fldCharType="begin"/>
      </w:r>
      <w:r w:rsidR="00997C33">
        <w:instrText xml:space="preserve"> ADDIN ZOTERO_ITEM CSL_CITATION {"citationID":"SjgI0Pgf","properties":{"unsorted":false,"formattedCitation":"(Canva, 2025)","plainCitation":"(Canva, 2025)","noteIndex":0},"citationItems":[{"id":836,"uris":["http://zotero.org/users/12181027/items/542A6L4K"],"itemData":{"id":836,"type":"webpage","title":"Canva","URL":"https://www.canva.com/","author":[{"literal":"Canva"}],"issued":{"date-parts":[["2025"]]}}}],"schema":"https://github.com/citation-style-language/schema/raw/master/csl-citation.json"} </w:instrText>
      </w:r>
      <w:r w:rsidR="00997C33">
        <w:fldChar w:fldCharType="separate"/>
      </w:r>
      <w:r w:rsidR="00997C33">
        <w:rPr>
          <w:noProof/>
        </w:rPr>
        <w:t>(Canva, 2025)</w:t>
      </w:r>
      <w:r w:rsidR="00997C33">
        <w:fldChar w:fldCharType="end"/>
      </w:r>
      <w:r w:rsidR="00DB39ED">
        <w:rPr>
          <w:rFonts w:cs="Arial"/>
          <w:kern w:val="0"/>
          <w:szCs w:val="22"/>
          <w14:ligatures w14:val="none"/>
        </w:rPr>
        <w:t>)</w:t>
      </w:r>
    </w:p>
    <w:p w14:paraId="6E339F3D" w14:textId="5CEA30C1" w:rsidR="00DB39ED" w:rsidRDefault="00DB39ED">
      <w:pPr>
        <w:spacing w:after="0" w:line="240" w:lineRule="auto"/>
        <w:jc w:val="left"/>
      </w:pPr>
    </w:p>
    <w:p w14:paraId="321C56E9" w14:textId="456DDFB8" w:rsidR="00956C7C" w:rsidRPr="00DB39ED" w:rsidRDefault="00DB39ED" w:rsidP="00956C7C">
      <w:pPr>
        <w:rPr>
          <w:b/>
          <w:bCs/>
          <w:sz w:val="32"/>
          <w:szCs w:val="32"/>
          <w:lang w:val="en-US"/>
        </w:rPr>
      </w:pPr>
      <w:proofErr w:type="spellStart"/>
      <w:r w:rsidRPr="00DB39ED">
        <w:rPr>
          <w:b/>
          <w:bCs/>
          <w:sz w:val="32"/>
          <w:szCs w:val="32"/>
          <w:lang w:val="en-US"/>
        </w:rPr>
        <w:t>Literaturverzeichnis</w:t>
      </w:r>
      <w:proofErr w:type="spellEnd"/>
    </w:p>
    <w:p w14:paraId="2985DCCA" w14:textId="77777777" w:rsidR="00997C33" w:rsidRPr="000053D3" w:rsidRDefault="00DB39ED" w:rsidP="000053D3">
      <w:pPr>
        <w:pStyle w:val="Literaturverzeichnis"/>
        <w:spacing w:line="240" w:lineRule="auto"/>
        <w:rPr>
          <w:rFonts w:cs="Arial"/>
          <w:sz w:val="20"/>
          <w:szCs w:val="18"/>
          <w:lang w:val="en-US"/>
        </w:rPr>
      </w:pPr>
      <w:r w:rsidRPr="000053D3">
        <w:rPr>
          <w:sz w:val="20"/>
          <w:szCs w:val="18"/>
        </w:rPr>
        <w:fldChar w:fldCharType="begin"/>
      </w:r>
      <w:r w:rsidRPr="000053D3">
        <w:rPr>
          <w:sz w:val="20"/>
          <w:szCs w:val="18"/>
          <w:lang w:val="en-US"/>
        </w:rPr>
        <w:instrText xml:space="preserve"> ADDIN ZOTERO_BIBL {"uncited":[],"omitted":[],"custom":[]} CSL_BIBLIOGRAPHY </w:instrText>
      </w:r>
      <w:r w:rsidRPr="000053D3">
        <w:rPr>
          <w:sz w:val="20"/>
          <w:szCs w:val="18"/>
        </w:rPr>
        <w:fldChar w:fldCharType="separate"/>
      </w:r>
      <w:r w:rsidR="00997C33" w:rsidRPr="000053D3">
        <w:rPr>
          <w:rFonts w:cs="Arial"/>
          <w:sz w:val="20"/>
          <w:szCs w:val="18"/>
          <w:lang w:val="en-US"/>
        </w:rPr>
        <w:t xml:space="preserve">Campbell, N. A., Reece, J. B., Urry, L. A., Cain, M. L., Wasserman, S. A., Minorsky, P. V., &amp; Jackson, R. (2016). </w:t>
      </w:r>
      <w:r w:rsidR="00997C33" w:rsidRPr="000053D3">
        <w:rPr>
          <w:rFonts w:cs="Arial"/>
          <w:i/>
          <w:iCs/>
          <w:sz w:val="20"/>
          <w:szCs w:val="18"/>
        </w:rPr>
        <w:t>Campbell Biologie</w:t>
      </w:r>
      <w:r w:rsidR="00997C33" w:rsidRPr="000053D3">
        <w:rPr>
          <w:rFonts w:cs="Arial"/>
          <w:sz w:val="20"/>
          <w:szCs w:val="18"/>
        </w:rPr>
        <w:t xml:space="preserve"> (J. J. Heinisch &amp; A. Paululat, Hrsg.; 10., aktualisierte Auflage). </w:t>
      </w:r>
      <w:r w:rsidR="00997C33" w:rsidRPr="000053D3">
        <w:rPr>
          <w:rFonts w:cs="Arial"/>
          <w:sz w:val="20"/>
          <w:szCs w:val="18"/>
          <w:lang w:val="en-US"/>
        </w:rPr>
        <w:t>Pearson Deutschland.</w:t>
      </w:r>
    </w:p>
    <w:p w14:paraId="0F73F75E" w14:textId="77777777" w:rsidR="00997C33" w:rsidRPr="000053D3" w:rsidRDefault="00997C33" w:rsidP="000053D3">
      <w:pPr>
        <w:pStyle w:val="Literaturverzeichnis"/>
        <w:spacing w:line="240" w:lineRule="auto"/>
        <w:rPr>
          <w:rFonts w:cs="Arial"/>
          <w:sz w:val="20"/>
          <w:szCs w:val="18"/>
          <w:lang w:val="en-US"/>
        </w:rPr>
      </w:pPr>
      <w:r w:rsidRPr="000053D3">
        <w:rPr>
          <w:rFonts w:cs="Arial"/>
          <w:sz w:val="20"/>
          <w:szCs w:val="18"/>
          <w:lang w:val="en-US"/>
        </w:rPr>
        <w:t xml:space="preserve">Canva. (2025). </w:t>
      </w:r>
      <w:r w:rsidRPr="000053D3">
        <w:rPr>
          <w:rFonts w:cs="Arial"/>
          <w:i/>
          <w:iCs/>
          <w:sz w:val="20"/>
          <w:szCs w:val="18"/>
          <w:lang w:val="en-US"/>
        </w:rPr>
        <w:t>Canva</w:t>
      </w:r>
      <w:r w:rsidRPr="000053D3">
        <w:rPr>
          <w:rFonts w:cs="Arial"/>
          <w:sz w:val="20"/>
          <w:szCs w:val="18"/>
          <w:lang w:val="en-US"/>
        </w:rPr>
        <w:t>. https://www.canva.com/</w:t>
      </w:r>
    </w:p>
    <w:p w14:paraId="6EE59DA6" w14:textId="77777777" w:rsidR="00997C33" w:rsidRPr="000053D3" w:rsidRDefault="00997C33" w:rsidP="000053D3">
      <w:pPr>
        <w:pStyle w:val="Literaturverzeichnis"/>
        <w:spacing w:line="240" w:lineRule="auto"/>
        <w:rPr>
          <w:rFonts w:cs="Arial"/>
          <w:sz w:val="20"/>
          <w:szCs w:val="18"/>
          <w:lang w:val="en-US"/>
        </w:rPr>
      </w:pPr>
      <w:r w:rsidRPr="000053D3">
        <w:rPr>
          <w:rFonts w:cs="Arial"/>
          <w:sz w:val="20"/>
          <w:szCs w:val="18"/>
          <w:lang w:val="en-US"/>
        </w:rPr>
        <w:t xml:space="preserve">NASA Earth Observatory. (2024). </w:t>
      </w:r>
      <w:r w:rsidRPr="000053D3">
        <w:rPr>
          <w:rFonts w:cs="Arial"/>
          <w:i/>
          <w:iCs/>
          <w:sz w:val="20"/>
          <w:szCs w:val="18"/>
          <w:lang w:val="en-US"/>
        </w:rPr>
        <w:t>The Carbon Cycle</w:t>
      </w:r>
      <w:r w:rsidRPr="000053D3">
        <w:rPr>
          <w:rFonts w:cs="Arial"/>
          <w:sz w:val="20"/>
          <w:szCs w:val="18"/>
          <w:lang w:val="en-US"/>
        </w:rPr>
        <w:t>. National Aeronautics and Space Administration (NASA). https://science.nasa.gov/earth/earth-observatory/the-carbon-cycle/</w:t>
      </w:r>
    </w:p>
    <w:p w14:paraId="79DDD499" w14:textId="77777777" w:rsidR="00997C33" w:rsidRPr="000053D3" w:rsidRDefault="00997C33" w:rsidP="000053D3">
      <w:pPr>
        <w:pStyle w:val="Literaturverzeichnis"/>
        <w:spacing w:line="240" w:lineRule="auto"/>
        <w:rPr>
          <w:rFonts w:cs="Arial"/>
          <w:sz w:val="20"/>
          <w:szCs w:val="18"/>
        </w:rPr>
      </w:pPr>
      <w:r w:rsidRPr="000053D3">
        <w:rPr>
          <w:rFonts w:cs="Arial"/>
          <w:sz w:val="20"/>
          <w:szCs w:val="18"/>
        </w:rPr>
        <w:t xml:space="preserve">Umweltbundesamt. (2022). </w:t>
      </w:r>
      <w:r w:rsidRPr="000053D3">
        <w:rPr>
          <w:rFonts w:cs="Arial"/>
          <w:i/>
          <w:iCs/>
          <w:sz w:val="20"/>
          <w:szCs w:val="18"/>
        </w:rPr>
        <w:t>Die Treibhausgase</w:t>
      </w:r>
      <w:r w:rsidRPr="000053D3">
        <w:rPr>
          <w:rFonts w:cs="Arial"/>
          <w:sz w:val="20"/>
          <w:szCs w:val="18"/>
        </w:rPr>
        <w:t>. https://www.umweltbundesamt.de/themen/klima-energie/treibhausgas-emissionen/die-treibhausgase</w:t>
      </w:r>
    </w:p>
    <w:p w14:paraId="7F12EEF1" w14:textId="4E31F5FB" w:rsidR="00DB39ED" w:rsidRPr="00956C7C" w:rsidRDefault="00DB39ED" w:rsidP="000053D3">
      <w:pPr>
        <w:pStyle w:val="Literaturverzeichnis"/>
        <w:spacing w:line="240" w:lineRule="auto"/>
      </w:pPr>
      <w:r w:rsidRPr="000053D3">
        <w:rPr>
          <w:sz w:val="20"/>
          <w:szCs w:val="18"/>
        </w:rPr>
        <w:fldChar w:fldCharType="end"/>
      </w:r>
    </w:p>
    <w:sectPr w:rsidR="00DB39ED" w:rsidRPr="00956C7C">
      <w:headerReference w:type="default" r:id="rId8"/>
      <w:footerReference w:type="even"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28AA6" w14:textId="77777777" w:rsidR="00E735AB" w:rsidRDefault="00E735AB" w:rsidP="00DA55F9">
      <w:pPr>
        <w:spacing w:after="0" w:line="240" w:lineRule="auto"/>
      </w:pPr>
      <w:r>
        <w:separator/>
      </w:r>
    </w:p>
  </w:endnote>
  <w:endnote w:type="continuationSeparator" w:id="0">
    <w:p w14:paraId="72F5F938" w14:textId="77777777" w:rsidR="00E735AB" w:rsidRDefault="00E735AB" w:rsidP="00DA5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916404364"/>
      <w:docPartObj>
        <w:docPartGallery w:val="Page Numbers (Bottom of Page)"/>
        <w:docPartUnique/>
      </w:docPartObj>
    </w:sdtPr>
    <w:sdtContent>
      <w:p w14:paraId="67CE3029" w14:textId="77777777" w:rsidR="00DA55F9" w:rsidRDefault="00DA55F9" w:rsidP="00704F0F">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C1A7E2B" w14:textId="77777777" w:rsidR="00DA55F9" w:rsidRDefault="00DA55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71427479"/>
      <w:docPartObj>
        <w:docPartGallery w:val="Page Numbers (Bottom of Page)"/>
        <w:docPartUnique/>
      </w:docPartObj>
    </w:sdtPr>
    <w:sdtContent>
      <w:p w14:paraId="41437FF6" w14:textId="77777777" w:rsidR="00DA55F9" w:rsidRDefault="00DA55F9" w:rsidP="00704F0F">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5590CF0A" w14:textId="77777777" w:rsidR="00DA55F9" w:rsidRDefault="00DA55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BA65C" w14:textId="77777777" w:rsidR="00E735AB" w:rsidRDefault="00E735AB" w:rsidP="00DA55F9">
      <w:pPr>
        <w:spacing w:after="0" w:line="240" w:lineRule="auto"/>
      </w:pPr>
      <w:r>
        <w:separator/>
      </w:r>
    </w:p>
  </w:footnote>
  <w:footnote w:type="continuationSeparator" w:id="0">
    <w:p w14:paraId="6148915C" w14:textId="77777777" w:rsidR="00E735AB" w:rsidRDefault="00E735AB" w:rsidP="00DA55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9008" w14:textId="77777777" w:rsidR="00DA55F9" w:rsidRPr="00F03B3C" w:rsidRDefault="00DA55F9" w:rsidP="00530173">
    <w:pPr>
      <w:pStyle w:val="KeinLeerraum"/>
      <w:ind w:left="2124" w:firstLine="708"/>
      <w:rPr>
        <w:rFonts w:ascii="Arial" w:hAnsi="Arial" w:cs="Arial"/>
        <w:b/>
        <w:color w:val="0047FF"/>
        <w:sz w:val="36"/>
        <w:szCs w:val="36"/>
      </w:rPr>
    </w:pPr>
    <w:r w:rsidRPr="00633CB8">
      <w:rPr>
        <w:rFonts w:ascii="Arial" w:hAnsi="Arial" w:cs="Arial"/>
        <w:b/>
        <w:noProof/>
        <w:color w:val="0047FF"/>
        <w:sz w:val="36"/>
        <w:szCs w:val="36"/>
        <w:lang w:val="en-US"/>
      </w:rPr>
      <w:drawing>
        <wp:anchor distT="0" distB="0" distL="114300" distR="114300" simplePos="0" relativeHeight="251659264" behindDoc="1" locked="0" layoutInCell="1" allowOverlap="1" wp14:anchorId="16BF386D" wp14:editId="40E46CFD">
          <wp:simplePos x="0" y="0"/>
          <wp:positionH relativeFrom="column">
            <wp:posOffset>63500</wp:posOffset>
          </wp:positionH>
          <wp:positionV relativeFrom="paragraph">
            <wp:posOffset>-40005</wp:posOffset>
          </wp:positionV>
          <wp:extent cx="914400" cy="914400"/>
          <wp:effectExtent l="0" t="0" r="0" b="0"/>
          <wp:wrapTight wrapText="bothSides">
            <wp:wrapPolygon edited="0">
              <wp:start x="0" y="0"/>
              <wp:lineTo x="0" y="21000"/>
              <wp:lineTo x="21000" y="21000"/>
              <wp:lineTo x="21000" y="0"/>
              <wp:lineTo x="0" y="0"/>
            </wp:wrapPolygon>
          </wp:wrapTight>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Beschreibung: mathe_ist_mehr_150.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914400"/>
                  </a:xfrm>
                  <a:prstGeom prst="rect">
                    <a:avLst/>
                  </a:prstGeom>
                  <a:noFill/>
                  <a:ln>
                    <a:noFill/>
                  </a:ln>
                </pic:spPr>
              </pic:pic>
            </a:graphicData>
          </a:graphic>
        </wp:anchor>
      </w:drawing>
    </w:r>
    <w:r w:rsidRPr="00F03B3C">
      <w:rPr>
        <w:rFonts w:ascii="Arial" w:hAnsi="Arial" w:cs="Arial"/>
        <w:b/>
        <w:color w:val="0047FF"/>
        <w:sz w:val="36"/>
        <w:szCs w:val="36"/>
      </w:rPr>
      <w:t>Mathematik-Labor</w:t>
    </w:r>
  </w:p>
  <w:p w14:paraId="405F587A" w14:textId="77777777" w:rsidR="00DA55F9" w:rsidRPr="00530173" w:rsidRDefault="00DA55F9" w:rsidP="00530173">
    <w:pPr>
      <w:pStyle w:val="KeinLeerraum"/>
      <w:ind w:left="2124" w:firstLine="708"/>
      <w:rPr>
        <w:rFonts w:ascii="Arial" w:hAnsi="Arial" w:cs="Arial"/>
        <w:color w:val="000000" w:themeColor="text1"/>
        <w:sz w:val="24"/>
        <w:szCs w:val="24"/>
      </w:rPr>
    </w:pPr>
    <w:r w:rsidRPr="00530173">
      <w:rPr>
        <w:rFonts w:ascii="Arial" w:hAnsi="Arial" w:cs="Arial"/>
        <w:color w:val="000000" w:themeColor="text1"/>
        <w:sz w:val="24"/>
        <w:szCs w:val="24"/>
      </w:rPr>
      <w:t xml:space="preserve">Station – Treibhausgase unter der Lupe </w:t>
    </w:r>
  </w:p>
  <w:p w14:paraId="24D2046F" w14:textId="1A044172" w:rsidR="00DA55F9" w:rsidRPr="00530173" w:rsidRDefault="00DA55F9" w:rsidP="00530173">
    <w:pPr>
      <w:pStyle w:val="KeinLeerraum"/>
      <w:ind w:left="2124" w:firstLine="708"/>
      <w:rPr>
        <w:color w:val="000000" w:themeColor="text1"/>
        <w:sz w:val="24"/>
        <w:szCs w:val="24"/>
      </w:rPr>
    </w:pPr>
    <w:r w:rsidRPr="00530173">
      <w:rPr>
        <w:rFonts w:ascii="Arial" w:hAnsi="Arial" w:cs="Arial"/>
        <w:color w:val="000000" w:themeColor="text1"/>
        <w:sz w:val="24"/>
        <w:szCs w:val="24"/>
      </w:rPr>
      <w:t xml:space="preserve">Infotext </w:t>
    </w:r>
    <w:r w:rsidR="003472F9">
      <w:rPr>
        <w:rFonts w:ascii="Arial" w:hAnsi="Arial" w:cs="Arial"/>
        <w:color w:val="000000" w:themeColor="text1"/>
        <w:sz w:val="24"/>
        <w:szCs w:val="24"/>
      </w:rPr>
      <w:t>3</w:t>
    </w:r>
    <w:r w:rsidR="00530173">
      <w:rPr>
        <w:rFonts w:ascii="Arial" w:hAnsi="Arial" w:cs="Arial"/>
        <w:color w:val="000000" w:themeColor="text1"/>
        <w:sz w:val="24"/>
        <w:szCs w:val="24"/>
      </w:rPr>
      <w:t>: Kohlenstoffdioxid und der Kohlenstoffkreislauf</w:t>
    </w:r>
  </w:p>
  <w:p w14:paraId="5AB84629" w14:textId="77777777" w:rsidR="00530173" w:rsidRDefault="00530173" w:rsidP="00DA55F9"/>
  <w:p w14:paraId="2800CE13" w14:textId="43A637D2" w:rsidR="00DA55F9" w:rsidRDefault="00DA55F9" w:rsidP="00DA55F9">
    <w:r>
      <w:rPr>
        <w:noProof/>
        <w:color w:val="0047FF"/>
        <w:sz w:val="28"/>
        <w:szCs w:val="28"/>
        <w:lang w:val="en-US"/>
      </w:rPr>
      <mc:AlternateContent>
        <mc:Choice Requires="wps">
          <w:drawing>
            <wp:anchor distT="0" distB="0" distL="114300" distR="114300" simplePos="0" relativeHeight="251660288" behindDoc="0" locked="0" layoutInCell="1" allowOverlap="1" wp14:anchorId="1635F304" wp14:editId="2EB89069">
              <wp:simplePos x="0" y="0"/>
              <wp:positionH relativeFrom="column">
                <wp:posOffset>38735</wp:posOffset>
              </wp:positionH>
              <wp:positionV relativeFrom="paragraph">
                <wp:posOffset>285486</wp:posOffset>
              </wp:positionV>
              <wp:extent cx="5734050" cy="0"/>
              <wp:effectExtent l="0" t="19050" r="1905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straightConnector1">
                        <a:avLst/>
                      </a:prstGeom>
                      <a:noFill/>
                      <a:ln w="31750">
                        <a:solidFill>
                          <a:srgbClr val="FFD32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F9CF3C" id="_x0000_t32" coordsize="21600,21600" o:spt="32" o:oned="t" path="m,l21600,21600e" filled="f">
              <v:path arrowok="t" fillok="f" o:connecttype="none"/>
              <o:lock v:ext="edit" shapetype="t"/>
            </v:shapetype>
            <v:shape id="AutoShape 1" o:spid="_x0000_s1026" type="#_x0000_t32" style="position:absolute;margin-left:3.05pt;margin-top:22.5pt;width:45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" strokecolor="#ffd320" strokeweight="2.5pt"/>
          </w:pict>
        </mc:Fallback>
      </mc:AlternateContent>
    </w:r>
  </w:p>
  <w:p w14:paraId="41EE67C6" w14:textId="77777777" w:rsidR="00DA55F9" w:rsidRDefault="00DA55F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5F9"/>
    <w:rsid w:val="000053D3"/>
    <w:rsid w:val="000C2095"/>
    <w:rsid w:val="001C18DD"/>
    <w:rsid w:val="001C44FD"/>
    <w:rsid w:val="001F019E"/>
    <w:rsid w:val="002376CC"/>
    <w:rsid w:val="00264059"/>
    <w:rsid w:val="00284BD4"/>
    <w:rsid w:val="003472F9"/>
    <w:rsid w:val="003A0427"/>
    <w:rsid w:val="00445304"/>
    <w:rsid w:val="00517267"/>
    <w:rsid w:val="00530173"/>
    <w:rsid w:val="008709B5"/>
    <w:rsid w:val="00935291"/>
    <w:rsid w:val="00956C7C"/>
    <w:rsid w:val="00997C33"/>
    <w:rsid w:val="00AD195D"/>
    <w:rsid w:val="00B44017"/>
    <w:rsid w:val="00BE2B87"/>
    <w:rsid w:val="00D131CE"/>
    <w:rsid w:val="00DA55F9"/>
    <w:rsid w:val="00DB39ED"/>
    <w:rsid w:val="00E735AB"/>
    <w:rsid w:val="00E93363"/>
    <w:rsid w:val="00F43C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155B7"/>
  <w15:chartTrackingRefBased/>
  <w15:docId w15:val="{5F98CD57-15EA-BE41-8923-05714A4B9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55F9"/>
    <w:pPr>
      <w:spacing w:after="160" w:line="259" w:lineRule="auto"/>
      <w:jc w:val="both"/>
    </w:pPr>
    <w:rPr>
      <w:rFonts w:ascii="Arial" w:hAnsi="Arial"/>
      <w:kern w:val="0"/>
      <w:szCs w:val="22"/>
      <w14:ligatures w14:val="none"/>
    </w:rPr>
  </w:style>
  <w:style w:type="paragraph" w:styleId="berschrift1">
    <w:name w:val="heading 1"/>
    <w:basedOn w:val="Standard"/>
    <w:next w:val="Standard"/>
    <w:link w:val="berschrift1Zchn"/>
    <w:autoRedefine/>
    <w:uiPriority w:val="9"/>
    <w:qFormat/>
    <w:rsid w:val="003A0427"/>
    <w:pPr>
      <w:keepNext/>
      <w:keepLines/>
      <w:spacing w:before="240"/>
      <w:outlineLvl w:val="0"/>
    </w:pPr>
    <w:rPr>
      <w:rFonts w:eastAsiaTheme="majorEastAsia" w:cstheme="majorBidi"/>
      <w:color w:val="2F5496" w:themeColor="accent1" w:themeShade="BF"/>
      <w:sz w:val="32"/>
      <w:szCs w:val="32"/>
    </w:rPr>
  </w:style>
  <w:style w:type="paragraph" w:styleId="berschrift2">
    <w:name w:val="heading 2"/>
    <w:basedOn w:val="Standard"/>
    <w:next w:val="Standard"/>
    <w:link w:val="berschrift2Zchn"/>
    <w:autoRedefine/>
    <w:uiPriority w:val="9"/>
    <w:unhideWhenUsed/>
    <w:qFormat/>
    <w:rsid w:val="003A0427"/>
    <w:pPr>
      <w:keepNext/>
      <w:keepLines/>
      <w:spacing w:before="40"/>
      <w:outlineLvl w:val="1"/>
    </w:pPr>
    <w:rPr>
      <w:rFonts w:eastAsiaTheme="majorEastAsia" w:cstheme="majorBidi"/>
      <w:color w:val="2F5496" w:themeColor="accent1" w:themeShade="BF"/>
      <w:sz w:val="28"/>
      <w:szCs w:val="26"/>
    </w:rPr>
  </w:style>
  <w:style w:type="paragraph" w:styleId="berschrift3">
    <w:name w:val="heading 3"/>
    <w:basedOn w:val="Standard"/>
    <w:next w:val="Standard"/>
    <w:link w:val="berschrift3Zchn"/>
    <w:autoRedefine/>
    <w:uiPriority w:val="9"/>
    <w:semiHidden/>
    <w:unhideWhenUsed/>
    <w:qFormat/>
    <w:rsid w:val="003A0427"/>
    <w:pPr>
      <w:keepNext/>
      <w:keepLines/>
      <w:spacing w:before="40"/>
      <w:outlineLvl w:val="2"/>
    </w:pPr>
    <w:rPr>
      <w:rFonts w:eastAsiaTheme="majorEastAsia"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A0427"/>
    <w:rPr>
      <w:rFonts w:ascii="Arial" w:eastAsiaTheme="majorEastAsia" w:hAnsi="Arial"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3A0427"/>
    <w:rPr>
      <w:rFonts w:ascii="Arial" w:eastAsiaTheme="majorEastAsia" w:hAnsi="Arial" w:cstheme="majorBidi"/>
      <w:color w:val="2F5496" w:themeColor="accent1" w:themeShade="BF"/>
      <w:sz w:val="28"/>
      <w:szCs w:val="26"/>
    </w:rPr>
  </w:style>
  <w:style w:type="character" w:customStyle="1" w:styleId="berschrift3Zchn">
    <w:name w:val="Überschrift 3 Zchn"/>
    <w:basedOn w:val="Absatz-Standardschriftart"/>
    <w:link w:val="berschrift3"/>
    <w:uiPriority w:val="9"/>
    <w:semiHidden/>
    <w:rsid w:val="003A0427"/>
    <w:rPr>
      <w:rFonts w:ascii="Arial" w:eastAsiaTheme="majorEastAsia" w:hAnsi="Arial" w:cstheme="majorBidi"/>
      <w:color w:val="1F3763" w:themeColor="accent1" w:themeShade="7F"/>
    </w:rPr>
  </w:style>
  <w:style w:type="paragraph" w:styleId="Verzeichnis1">
    <w:name w:val="toc 1"/>
    <w:basedOn w:val="Standard"/>
    <w:next w:val="Standard"/>
    <w:autoRedefine/>
    <w:uiPriority w:val="39"/>
    <w:unhideWhenUsed/>
    <w:rsid w:val="001C18DD"/>
    <w:pPr>
      <w:spacing w:before="360" w:after="80"/>
      <w:jc w:val="left"/>
    </w:pPr>
    <w:rPr>
      <w:rFonts w:cstheme="minorHAnsi"/>
      <w:b/>
      <w:bCs/>
      <w:szCs w:val="20"/>
    </w:rPr>
  </w:style>
  <w:style w:type="paragraph" w:styleId="Verzeichnis2">
    <w:name w:val="toc 2"/>
    <w:basedOn w:val="Standard"/>
    <w:next w:val="Standard"/>
    <w:autoRedefine/>
    <w:uiPriority w:val="39"/>
    <w:unhideWhenUsed/>
    <w:rsid w:val="001C18DD"/>
    <w:pPr>
      <w:spacing w:before="120"/>
      <w:ind w:left="240"/>
      <w:jc w:val="left"/>
    </w:pPr>
    <w:rPr>
      <w:rFonts w:cstheme="minorHAnsi"/>
      <w:iCs/>
      <w:szCs w:val="20"/>
    </w:rPr>
  </w:style>
  <w:style w:type="paragraph" w:customStyle="1" w:styleId="CitaviBibliographyEntry">
    <w:name w:val="Citavi Bibliography Entry"/>
    <w:basedOn w:val="Standard"/>
    <w:link w:val="CitaviBibliographyEntryChar"/>
    <w:autoRedefine/>
    <w:uiPriority w:val="99"/>
    <w:qFormat/>
    <w:rsid w:val="001C18DD"/>
    <w:pPr>
      <w:spacing w:after="120"/>
      <w:ind w:left="709" w:hanging="709"/>
    </w:pPr>
    <w:rPr>
      <w:szCs w:val="20"/>
    </w:rPr>
  </w:style>
  <w:style w:type="character" w:customStyle="1" w:styleId="CitaviBibliographyEntryChar">
    <w:name w:val="Citavi Bibliography Entry Char"/>
    <w:basedOn w:val="Absatz-Standardschriftart"/>
    <w:link w:val="CitaviBibliographyEntry"/>
    <w:uiPriority w:val="99"/>
    <w:rsid w:val="001C18DD"/>
    <w:rPr>
      <w:rFonts w:ascii="Arial" w:hAnsi="Arial"/>
      <w:szCs w:val="20"/>
    </w:rPr>
  </w:style>
  <w:style w:type="paragraph" w:styleId="Kopfzeile">
    <w:name w:val="header"/>
    <w:basedOn w:val="Standard"/>
    <w:link w:val="KopfzeileZchn"/>
    <w:uiPriority w:val="99"/>
    <w:unhideWhenUsed/>
    <w:rsid w:val="00DA55F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A55F9"/>
    <w:rPr>
      <w:rFonts w:ascii="Arial" w:hAnsi="Arial"/>
    </w:rPr>
  </w:style>
  <w:style w:type="paragraph" w:styleId="Fuzeile">
    <w:name w:val="footer"/>
    <w:basedOn w:val="Standard"/>
    <w:link w:val="FuzeileZchn"/>
    <w:uiPriority w:val="99"/>
    <w:unhideWhenUsed/>
    <w:rsid w:val="00DA55F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A55F9"/>
    <w:rPr>
      <w:rFonts w:ascii="Arial" w:hAnsi="Arial"/>
    </w:rPr>
  </w:style>
  <w:style w:type="paragraph" w:styleId="KeinLeerraum">
    <w:name w:val="No Spacing"/>
    <w:uiPriority w:val="1"/>
    <w:qFormat/>
    <w:rsid w:val="00DA55F9"/>
    <w:rPr>
      <w:kern w:val="0"/>
      <w:sz w:val="22"/>
      <w:szCs w:val="22"/>
      <w14:ligatures w14:val="none"/>
    </w:rPr>
  </w:style>
  <w:style w:type="character" w:styleId="Seitenzahl">
    <w:name w:val="page number"/>
    <w:basedOn w:val="Absatz-Standardschriftart"/>
    <w:uiPriority w:val="99"/>
    <w:semiHidden/>
    <w:unhideWhenUsed/>
    <w:rsid w:val="00DA55F9"/>
  </w:style>
  <w:style w:type="paragraph" w:styleId="Beschriftung">
    <w:name w:val="caption"/>
    <w:basedOn w:val="Standard"/>
    <w:next w:val="Standard"/>
    <w:uiPriority w:val="35"/>
    <w:unhideWhenUsed/>
    <w:qFormat/>
    <w:rsid w:val="00DA55F9"/>
    <w:pPr>
      <w:spacing w:after="200" w:line="240" w:lineRule="auto"/>
    </w:pPr>
    <w:rPr>
      <w:i/>
      <w:iCs/>
      <w:color w:val="44546A" w:themeColor="text2"/>
      <w:kern w:val="2"/>
      <w:sz w:val="18"/>
      <w:szCs w:val="18"/>
      <w14:ligatures w14:val="standardContextual"/>
    </w:rPr>
  </w:style>
  <w:style w:type="character" w:styleId="Kommentarzeichen">
    <w:name w:val="annotation reference"/>
    <w:basedOn w:val="Absatz-Standardschriftart"/>
    <w:uiPriority w:val="99"/>
    <w:semiHidden/>
    <w:unhideWhenUsed/>
    <w:rsid w:val="00BE2B87"/>
    <w:rPr>
      <w:sz w:val="16"/>
      <w:szCs w:val="16"/>
    </w:rPr>
  </w:style>
  <w:style w:type="paragraph" w:styleId="Kommentartext">
    <w:name w:val="annotation text"/>
    <w:basedOn w:val="Standard"/>
    <w:link w:val="KommentartextZchn"/>
    <w:uiPriority w:val="99"/>
    <w:semiHidden/>
    <w:unhideWhenUsed/>
    <w:rsid w:val="00BE2B8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E2B87"/>
    <w:rPr>
      <w:rFonts w:ascii="Arial" w:hAnsi="Arial"/>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BE2B87"/>
    <w:rPr>
      <w:b/>
      <w:bCs/>
    </w:rPr>
  </w:style>
  <w:style w:type="character" w:customStyle="1" w:styleId="KommentarthemaZchn">
    <w:name w:val="Kommentarthema Zchn"/>
    <w:basedOn w:val="KommentartextZchn"/>
    <w:link w:val="Kommentarthema"/>
    <w:uiPriority w:val="99"/>
    <w:semiHidden/>
    <w:rsid w:val="00BE2B87"/>
    <w:rPr>
      <w:rFonts w:ascii="Arial" w:hAnsi="Arial"/>
      <w:b/>
      <w:bCs/>
      <w:kern w:val="0"/>
      <w:sz w:val="20"/>
      <w:szCs w:val="20"/>
      <w14:ligatures w14:val="none"/>
    </w:rPr>
  </w:style>
  <w:style w:type="paragraph" w:styleId="Literaturverzeichnis">
    <w:name w:val="Bibliography"/>
    <w:basedOn w:val="Standard"/>
    <w:next w:val="Standard"/>
    <w:uiPriority w:val="37"/>
    <w:unhideWhenUsed/>
    <w:rsid w:val="00DB39ED"/>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756EA-C01A-6248-83DC-2F61F0AB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1117</Words>
  <Characters>8548</Characters>
  <Application>Microsoft Office Word</Application>
  <DocSecurity>0</DocSecurity>
  <Lines>155</Lines>
  <Paragraphs>38</Paragraphs>
  <ScaleCrop>false</ScaleCrop>
  <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Heine</dc:creator>
  <cp:keywords/>
  <dc:description/>
  <cp:lastModifiedBy>Henrik Ossadnik</cp:lastModifiedBy>
  <cp:revision>21</cp:revision>
  <dcterms:created xsi:type="dcterms:W3CDTF">2026-05-13T14:38:00Z</dcterms:created>
  <dcterms:modified xsi:type="dcterms:W3CDTF">2026-06-02T22:54:00Z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zotero-version="9.0.3"&gt;&lt;session id="YjwFlPO9"/&gt;&lt;style id="http://www.zotero.org/styles/apa" locale="de-DE" hasBibliography="1" bibliographyStyleHasBeenSet="1"/&gt;&lt;prefs&gt;&lt;pref name="fieldType" value="Field"/&gt;&lt;pref name="automaticJourna</vt:lpwstr>
  </property>
  <property fmtid="{D5CDD505-2E9C-101B-9397-08002B2CF9AE}" pid="3" name="ZOTERO_PREF_2">
    <vt:lpwstr>lAbbreviations" value="true"/&gt;&lt;/prefs&gt;&lt;/data&gt;</vt:lpwstr>
  </property>
</Properties>
</file>