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60F60" w14:textId="77777777" w:rsidR="00FD4D8A" w:rsidRPr="00FD4D8A" w:rsidRDefault="00FD4D8A" w:rsidP="00FD4D8A">
      <w:pPr>
        <w:jc w:val="center"/>
        <w:rPr>
          <w:rFonts w:cs="Arial"/>
          <w:b/>
          <w:bCs/>
          <w:sz w:val="32"/>
          <w:szCs w:val="32"/>
        </w:rPr>
      </w:pPr>
      <w:r w:rsidRPr="00C23BB7">
        <w:rPr>
          <w:rFonts w:cs="Arial"/>
          <w:b/>
          <w:bCs/>
          <w:sz w:val="32"/>
          <w:szCs w:val="32"/>
        </w:rPr>
        <w:t xml:space="preserve">Infotext </w:t>
      </w:r>
      <w:r>
        <w:rPr>
          <w:rFonts w:cs="Arial"/>
          <w:b/>
          <w:bCs/>
          <w:sz w:val="32"/>
          <w:szCs w:val="32"/>
        </w:rPr>
        <w:t xml:space="preserve">4: </w:t>
      </w:r>
      <w:r w:rsidRPr="00A63870">
        <w:rPr>
          <w:b/>
          <w:bCs/>
          <w:sz w:val="32"/>
          <w:szCs w:val="32"/>
        </w:rPr>
        <w:t>Methan (CH</w:t>
      </w:r>
      <w:r w:rsidRPr="00A63870">
        <w:rPr>
          <w:rFonts w:ascii="Cambria Math" w:hAnsi="Cambria Math" w:cs="Cambria Math"/>
          <w:b/>
          <w:bCs/>
          <w:sz w:val="32"/>
          <w:szCs w:val="32"/>
        </w:rPr>
        <w:t>₄</w:t>
      </w:r>
      <w:r w:rsidRPr="00A63870">
        <w:rPr>
          <w:b/>
          <w:bCs/>
          <w:sz w:val="32"/>
          <w:szCs w:val="32"/>
        </w:rPr>
        <w:t>) und der Methankreislauf</w:t>
      </w:r>
    </w:p>
    <w:p w14:paraId="5878CAB0" w14:textId="77777777" w:rsidR="00FD4D8A" w:rsidRPr="00CD45E8" w:rsidRDefault="00FD4D8A" w:rsidP="00FD4D8A">
      <w:pPr>
        <w:jc w:val="center"/>
        <w:rPr>
          <w:rFonts w:cs="Arial"/>
          <w:b/>
          <w:bCs/>
          <w:szCs w:val="24"/>
        </w:rPr>
      </w:pPr>
    </w:p>
    <w:p w14:paraId="2D04A2AC" w14:textId="77777777" w:rsidR="00FD4D8A" w:rsidRPr="005D36C4" w:rsidRDefault="00FD4D8A" w:rsidP="00FD4D8A">
      <w:pPr>
        <w:spacing w:after="0" w:line="360" w:lineRule="auto"/>
        <w:rPr>
          <w:kern w:val="2"/>
          <w:sz w:val="22"/>
          <w14:ligatures w14:val="standardContextual"/>
        </w:rPr>
      </w:pPr>
      <w:r w:rsidRPr="005D36C4">
        <w:rPr>
          <w:kern w:val="2"/>
          <w:sz w:val="22"/>
          <w14:ligatures w14:val="standardContextual"/>
        </w:rPr>
        <w:t>Methan (CH</w:t>
      </w:r>
      <w:r w:rsidRPr="005D36C4">
        <w:rPr>
          <w:rFonts w:ascii="Cambria Math" w:hAnsi="Cambria Math" w:cs="Cambria Math"/>
          <w:kern w:val="2"/>
          <w:sz w:val="22"/>
          <w14:ligatures w14:val="standardContextual"/>
        </w:rPr>
        <w:t>₄</w:t>
      </w:r>
      <w:r w:rsidRPr="005D36C4">
        <w:rPr>
          <w:kern w:val="2"/>
          <w:sz w:val="22"/>
          <w14:ligatures w14:val="standardContextual"/>
        </w:rPr>
        <w:t>) ist nach CO</w:t>
      </w:r>
      <w:r w:rsidRPr="005D36C4">
        <w:rPr>
          <w:rFonts w:ascii="Cambria Math" w:hAnsi="Cambria Math" w:cs="Cambria Math"/>
          <w:kern w:val="2"/>
          <w:sz w:val="22"/>
          <w14:ligatures w14:val="standardContextual"/>
        </w:rPr>
        <w:t>₂</w:t>
      </w:r>
      <w:r w:rsidRPr="005D36C4">
        <w:rPr>
          <w:kern w:val="2"/>
          <w:sz w:val="22"/>
          <w14:ligatures w14:val="standardContextual"/>
        </w:rPr>
        <w:t xml:space="preserve"> das zweitwichtigste Treibhausgase. Es entsteht vor allem bei der Zersetzung organischer Stoffe</w:t>
      </w:r>
      <w:r w:rsidR="00C57EE1" w:rsidRPr="005D36C4">
        <w:rPr>
          <w:kern w:val="2"/>
          <w:sz w:val="22"/>
          <w14:ligatures w14:val="standardContextual"/>
        </w:rPr>
        <w:t>, also abgestorbener</w:t>
      </w:r>
      <w:r w:rsidRPr="005D36C4">
        <w:rPr>
          <w:kern w:val="2"/>
          <w:sz w:val="22"/>
          <w14:ligatures w14:val="standardContextual"/>
        </w:rPr>
        <w:t xml:space="preserve"> </w:t>
      </w:r>
      <w:r w:rsidR="00C57EE1" w:rsidRPr="005D36C4">
        <w:rPr>
          <w:kern w:val="2"/>
          <w:sz w:val="22"/>
          <w14:ligatures w14:val="standardContextual"/>
        </w:rPr>
        <w:t xml:space="preserve">Tier- und Pflanzenreste, </w:t>
      </w:r>
      <w:r w:rsidRPr="005D36C4">
        <w:rPr>
          <w:kern w:val="2"/>
          <w:sz w:val="22"/>
          <w14:ligatures w14:val="standardContextual"/>
        </w:rPr>
        <w:t>unter Sauerstoffausschluss. Dabei bilden spezielle Mikroorganismen</w:t>
      </w:r>
      <w:r w:rsidR="00C57EE1" w:rsidRPr="005D36C4">
        <w:rPr>
          <w:kern w:val="2"/>
          <w:sz w:val="22"/>
          <w14:ligatures w14:val="standardContextual"/>
        </w:rPr>
        <w:t>, also winzige Lebewesen wie bestimmte Bakterien,</w:t>
      </w:r>
      <w:r w:rsidRPr="005D36C4">
        <w:rPr>
          <w:kern w:val="2"/>
          <w:sz w:val="22"/>
          <w14:ligatures w14:val="standardContextual"/>
        </w:rPr>
        <w:t xml:space="preserve"> Methan. Dies geschieht beispielsweise </w:t>
      </w:r>
      <w:r w:rsidR="001D45EE" w:rsidRPr="005D36C4">
        <w:rPr>
          <w:kern w:val="2"/>
          <w:sz w:val="22"/>
          <w14:ligatures w14:val="standardContextual"/>
        </w:rPr>
        <w:t>bei der Fermentation</w:t>
      </w:r>
      <w:r w:rsidR="00C57EE1" w:rsidRPr="005D36C4">
        <w:rPr>
          <w:kern w:val="2"/>
          <w:sz w:val="22"/>
          <w14:ligatures w14:val="standardContextual"/>
        </w:rPr>
        <w:t>, also der Zersetzung von Nahrung</w:t>
      </w:r>
      <w:r w:rsidR="001D45EE" w:rsidRPr="005D36C4">
        <w:rPr>
          <w:kern w:val="2"/>
          <w:sz w:val="22"/>
          <w14:ligatures w14:val="standardContextual"/>
        </w:rPr>
        <w:t xml:space="preserve"> </w:t>
      </w:r>
      <w:r w:rsidRPr="005D36C4">
        <w:rPr>
          <w:kern w:val="2"/>
          <w:sz w:val="22"/>
          <w14:ligatures w14:val="standardContextual"/>
        </w:rPr>
        <w:t xml:space="preserve">im Verdauungssystem von Wiederkäuern wie Rindern, Schafen oder Ziegen sowie in Deponien oder Kläranlagen. Auch in tauenden </w:t>
      </w:r>
      <w:r w:rsidR="00C57EE1" w:rsidRPr="005D36C4">
        <w:rPr>
          <w:kern w:val="2"/>
          <w:sz w:val="22"/>
          <w14:ligatures w14:val="standardContextual"/>
        </w:rPr>
        <w:t>dauerhaft gefrorenen Böden</w:t>
      </w:r>
      <w:r w:rsidRPr="005D36C4">
        <w:rPr>
          <w:kern w:val="2"/>
          <w:sz w:val="22"/>
          <w14:ligatures w14:val="standardContextual"/>
        </w:rPr>
        <w:t xml:space="preserve"> </w:t>
      </w:r>
      <w:r w:rsidR="00C57EE1" w:rsidRPr="005D36C4">
        <w:rPr>
          <w:kern w:val="2"/>
          <w:sz w:val="22"/>
          <w14:ligatures w14:val="standardContextual"/>
        </w:rPr>
        <w:t xml:space="preserve">in sehr kalten Regionen </w:t>
      </w:r>
      <w:r w:rsidRPr="005D36C4">
        <w:rPr>
          <w:kern w:val="2"/>
          <w:sz w:val="22"/>
          <w14:ligatures w14:val="standardContextual"/>
        </w:rPr>
        <w:t xml:space="preserve">wird Methan freigesetzt, wenn abgestorbene Pflanzen- und Tierreste </w:t>
      </w:r>
      <w:r w:rsidR="00C57EE1" w:rsidRPr="005D36C4">
        <w:rPr>
          <w:kern w:val="2"/>
          <w:sz w:val="22"/>
          <w14:ligatures w14:val="standardContextual"/>
        </w:rPr>
        <w:t>ohne Sauerstoff</w:t>
      </w:r>
      <w:r w:rsidRPr="005D36C4">
        <w:rPr>
          <w:kern w:val="2"/>
          <w:sz w:val="22"/>
          <w14:ligatures w14:val="standardContextual"/>
        </w:rPr>
        <w:t xml:space="preserve"> zersetzt werden. Fossiles Methan entsteht außerdem über Millionen von Jahren aus organischem Material</w:t>
      </w:r>
      <w:r w:rsidR="00C57EE1" w:rsidRPr="005D36C4">
        <w:rPr>
          <w:kern w:val="2"/>
          <w:sz w:val="22"/>
          <w14:ligatures w14:val="standardContextual"/>
        </w:rPr>
        <w:t>, also abgestorbenen Pflanzen- und Tierresten,</w:t>
      </w:r>
      <w:r w:rsidRPr="005D36C4">
        <w:rPr>
          <w:kern w:val="2"/>
          <w:sz w:val="22"/>
          <w14:ligatures w14:val="standardContextual"/>
        </w:rPr>
        <w:t xml:space="preserve"> unter hohem Druck und hohen Temperaturen im Boden. Es ist Hauptbestandteil von Erdgas, das in vielen Gasheizungen genutzt wird. Freigesetzt wird Methan dabei besonders beim Gewinnen, Verarbeiten und Transportieren von Brennstoffen wie Erdgas </w:t>
      </w:r>
      <w:r w:rsidRPr="005D36C4">
        <w:rPr>
          <w:kern w:val="2"/>
          <w:sz w:val="22"/>
          <w14:ligatures w14:val="standardContextual"/>
        </w:rPr>
        <w:fldChar w:fldCharType="begin"/>
      </w:r>
      <w:r w:rsidR="00ED2FB3" w:rsidRPr="005D36C4">
        <w:rPr>
          <w:kern w:val="2"/>
          <w:sz w:val="22"/>
          <w14:ligatures w14:val="standardContextual"/>
        </w:rPr>
        <w:instrText xml:space="preserve"> ADDIN ZOTERO_ITEM CSL_CITATION {"citationID":"qXF3hN4E","properties":{"unsorted":false,"formattedCitation":"(Umweltbundesamt, 2025, S. 9)","plainCitation":"(Umweltbundesamt, 2025, S. 9)","dontUpdate":true,"noteIndex":0},"citationItems":[{"id":816,"uris":["http://zotero.org/users/12181027/items/M82TUXCK"],"itemData":{"id":816,"type":"report","genre":"Position","ISSN":"1862-4804","publisher":"Umweltbundesamt","publisher-place":"Dessau-Roßlau","title":"Unterschätztes Treibhausgas Methan: Quellen, Wirkungen, Minderungsoptionen","URL":"https://www.umweltbundesamt.de/publikationen/unterschaetztes-treibhausgas-methan","author":[{"literal":"Umweltbundesamt"}],"issued":{"date-parts":[["2025",8]]}},"locator":"9","label":"page"}],"schema":"https://github.com/citation-style-language/schema/raw/master/csl-citation.json"} </w:instrText>
      </w:r>
      <w:r w:rsidRPr="005D36C4">
        <w:rPr>
          <w:kern w:val="2"/>
          <w:sz w:val="22"/>
          <w14:ligatures w14:val="standardContextual"/>
        </w:rPr>
        <w:fldChar w:fldCharType="separate"/>
      </w:r>
      <w:r w:rsidR="00ED2FB3" w:rsidRPr="005D36C4">
        <w:rPr>
          <w:kern w:val="2"/>
          <w:sz w:val="22"/>
          <w14:ligatures w14:val="standardContextual"/>
        </w:rPr>
        <w:t>(Umweltbundesamt, 2022, 2025, S. 9)</w:t>
      </w:r>
      <w:r w:rsidRPr="005D36C4">
        <w:rPr>
          <w:kern w:val="2"/>
          <w:sz w:val="22"/>
          <w14:ligatures w14:val="standardContextual"/>
        </w:rPr>
        <w:fldChar w:fldCharType="end"/>
      </w:r>
      <w:r w:rsidRPr="005D36C4">
        <w:rPr>
          <w:kern w:val="2"/>
          <w:sz w:val="22"/>
          <w14:ligatures w14:val="standardContextual"/>
        </w:rPr>
        <w:t xml:space="preserve">. </w:t>
      </w:r>
    </w:p>
    <w:p w14:paraId="25E16712" w14:textId="77777777" w:rsidR="00FD4D8A" w:rsidRPr="005D36C4" w:rsidRDefault="00FD4D8A" w:rsidP="00FD4D8A">
      <w:pPr>
        <w:spacing w:after="0" w:line="360" w:lineRule="auto"/>
        <w:rPr>
          <w:kern w:val="2"/>
          <w:sz w:val="22"/>
          <w14:ligatures w14:val="standardContextual"/>
        </w:rPr>
      </w:pPr>
    </w:p>
    <w:p w14:paraId="533BD50F" w14:textId="77777777" w:rsidR="00FD4D8A" w:rsidRPr="005D36C4" w:rsidRDefault="00FD4D8A" w:rsidP="00FD4D8A">
      <w:pPr>
        <w:spacing w:after="0" w:line="360" w:lineRule="auto"/>
        <w:rPr>
          <w:kern w:val="2"/>
          <w:sz w:val="22"/>
          <w14:ligatures w14:val="standardContextual"/>
        </w:rPr>
      </w:pPr>
      <w:r w:rsidRPr="005D36C4">
        <w:rPr>
          <w:kern w:val="2"/>
          <w:sz w:val="22"/>
          <w14:ligatures w14:val="standardContextual"/>
        </w:rPr>
        <w:t>Methan verbleibt mit durchschnittlich etwa 12 Jahren deutlich kürzer in der Atmosphäre als CO</w:t>
      </w:r>
      <w:r w:rsidRPr="005D36C4">
        <w:rPr>
          <w:rFonts w:ascii="Cambria Math" w:hAnsi="Cambria Math" w:cs="Cambria Math"/>
          <w:kern w:val="2"/>
          <w:sz w:val="22"/>
          <w14:ligatures w14:val="standardContextual"/>
        </w:rPr>
        <w:t>₂</w:t>
      </w:r>
      <w:r w:rsidRPr="005D36C4">
        <w:rPr>
          <w:kern w:val="2"/>
          <w:sz w:val="22"/>
          <w14:ligatures w14:val="standardContextual"/>
        </w:rPr>
        <w:t>. Trotzdem besitzt es in dieser Zeit eine wesentlich stärkere Treibhauswirkung als CO</w:t>
      </w:r>
      <w:r w:rsidRPr="005D36C4">
        <w:rPr>
          <w:rFonts w:ascii="Cambria Math" w:hAnsi="Cambria Math" w:cs="Cambria Math"/>
          <w:kern w:val="2"/>
          <w:sz w:val="22"/>
          <w14:ligatures w14:val="standardContextual"/>
        </w:rPr>
        <w:t>₂</w:t>
      </w:r>
      <w:r w:rsidRPr="005D36C4">
        <w:rPr>
          <w:kern w:val="2"/>
          <w:sz w:val="22"/>
          <w14:ligatures w14:val="standardContextual"/>
        </w:rPr>
        <w:t xml:space="preserve"> </w:t>
      </w:r>
      <w:r w:rsidR="00ED2FB3" w:rsidRPr="005D36C4">
        <w:rPr>
          <w:kern w:val="2"/>
          <w:sz w:val="22"/>
          <w14:ligatures w14:val="standardContextual"/>
        </w:rPr>
        <w:fldChar w:fldCharType="begin"/>
      </w:r>
      <w:r w:rsidR="00ED2FB3" w:rsidRPr="005D36C4">
        <w:rPr>
          <w:kern w:val="2"/>
          <w:sz w:val="22"/>
          <w14:ligatures w14:val="standardContextual"/>
        </w:rPr>
        <w:instrText xml:space="preserve"> ADDIN ZOTERO_ITEM CSL_CITATION {"citationID":"PMVC10JL","properties":{"unsorted":false,"formattedCitation":"(IPCC, 2014, S. 87)","plainCitation":"(IPCC, 2014, S. 87)","noteIndex":0},"citationItems":[{"id":808,"uris":["http://zotero.org/users/12181027/items/S4GCWSN3"],"itemData":{"id":808,"type":"report","ISBN":"978-92-9169-143-2","page":"151","publisher":"Intergovernmental Panel on Climate Change","publisher-place":"Geneva, Switzerland","title":"Climate Change 2014: Synthesis Report. Contribution of Working Groups I, II and III to the Fifth Assessment Report of the Intergovernmental Panel on Climate Change","URL":"https://www.ipcc.ch/report/ar5/syr/","author":[{"literal":"IPCC"}],"editor":[{"family":"Pachauri","given":"Rajendra K."},{"family":"Meyer","given":"Leo A."}],"issued":{"date-parts":[["2014"]]}},"locator":"87","label":"page"}],"schema":"https://github.com/citation-style-language/schema/raw/master/csl-citation.json"} </w:instrText>
      </w:r>
      <w:r w:rsidR="00ED2FB3" w:rsidRPr="005D36C4">
        <w:rPr>
          <w:kern w:val="2"/>
          <w:sz w:val="22"/>
          <w14:ligatures w14:val="standardContextual"/>
        </w:rPr>
        <w:fldChar w:fldCharType="separate"/>
      </w:r>
      <w:r w:rsidR="00ED2FB3" w:rsidRPr="005D36C4">
        <w:rPr>
          <w:noProof/>
          <w:kern w:val="2"/>
          <w:sz w:val="22"/>
          <w14:ligatures w14:val="standardContextual"/>
        </w:rPr>
        <w:t>(IPCC, 2014, S. 87)</w:t>
      </w:r>
      <w:r w:rsidR="00ED2FB3" w:rsidRPr="005D36C4">
        <w:rPr>
          <w:kern w:val="2"/>
          <w:sz w:val="22"/>
          <w14:ligatures w14:val="standardContextual"/>
        </w:rPr>
        <w:fldChar w:fldCharType="end"/>
      </w:r>
      <w:r w:rsidRPr="005D36C4">
        <w:rPr>
          <w:kern w:val="2"/>
          <w:sz w:val="22"/>
          <w14:ligatures w14:val="standardContextual"/>
        </w:rPr>
        <w:t>.</w:t>
      </w:r>
    </w:p>
    <w:p w14:paraId="39699124" w14:textId="77777777" w:rsidR="00FD4D8A" w:rsidRPr="005D36C4" w:rsidRDefault="00FD4D8A" w:rsidP="00FD4D8A">
      <w:pPr>
        <w:spacing w:after="0" w:line="360" w:lineRule="auto"/>
        <w:rPr>
          <w:kern w:val="2"/>
          <w:sz w:val="22"/>
          <w14:ligatures w14:val="standardContextual"/>
        </w:rPr>
      </w:pPr>
    </w:p>
    <w:p w14:paraId="21F1F31D" w14:textId="77777777" w:rsidR="00FD4D8A" w:rsidRPr="005D36C4" w:rsidRDefault="00FD4D8A" w:rsidP="00FD4D8A">
      <w:pPr>
        <w:spacing w:after="0" w:line="360" w:lineRule="auto"/>
        <w:rPr>
          <w:sz w:val="22"/>
          <w:szCs w:val="20"/>
        </w:rPr>
      </w:pPr>
      <w:r w:rsidRPr="005D36C4">
        <w:rPr>
          <w:kern w:val="2"/>
          <w:sz w:val="22"/>
          <w14:ligatures w14:val="standardContextual"/>
        </w:rPr>
        <w:t>Auch Methan wird durch natürliche Prozesse wieder aus der Atmosphäre entfernt. Die wichtigste Methansenke ist der Abbau von Methan in der Atmosphäre durch bestimmte chemische Reaktionen</w:t>
      </w:r>
      <w:r w:rsidR="00C57EE1" w:rsidRPr="005D36C4">
        <w:rPr>
          <w:kern w:val="2"/>
          <w:sz w:val="22"/>
          <w14:ligatures w14:val="standardContextual"/>
        </w:rPr>
        <w:t>, also Prozesse, bei denen Stoffe in andere Stoffe umgewandelt werden</w:t>
      </w:r>
      <w:r w:rsidRPr="005D36C4">
        <w:rPr>
          <w:kern w:val="2"/>
          <w:sz w:val="22"/>
          <w14:ligatures w14:val="standardContextual"/>
        </w:rPr>
        <w:t>. Dabei wird Methan schrittweise zu Kohlenstoffdioxid (CO</w:t>
      </w:r>
      <w:r w:rsidRPr="005D36C4">
        <w:rPr>
          <w:rFonts w:ascii="Cambria Math" w:hAnsi="Cambria Math" w:cs="Cambria Math"/>
          <w:kern w:val="2"/>
          <w:sz w:val="22"/>
          <w14:ligatures w14:val="standardContextual"/>
        </w:rPr>
        <w:t>₂</w:t>
      </w:r>
      <w:r w:rsidRPr="005D36C4">
        <w:rPr>
          <w:kern w:val="2"/>
          <w:sz w:val="22"/>
          <w14:ligatures w14:val="standardContextual"/>
        </w:rPr>
        <w:t>)</w:t>
      </w:r>
      <w:r w:rsidRPr="005D36C4">
        <w:rPr>
          <w:sz w:val="22"/>
          <w:szCs w:val="20"/>
        </w:rPr>
        <w:t xml:space="preserve"> und Wasser (H</w:t>
      </w:r>
      <w:r w:rsidRPr="005D36C4">
        <w:rPr>
          <w:rFonts w:ascii="Cambria Math" w:hAnsi="Cambria Math" w:cs="Cambria Math"/>
          <w:sz w:val="22"/>
          <w:szCs w:val="20"/>
        </w:rPr>
        <w:t>₂O)</w:t>
      </w:r>
      <w:r w:rsidRPr="005D36C4">
        <w:rPr>
          <w:sz w:val="22"/>
          <w:szCs w:val="20"/>
        </w:rPr>
        <w:t xml:space="preserve"> umgewandelt. Zusätzlich können Mikroorganismen</w:t>
      </w:r>
      <w:r w:rsidR="00C57EE1" w:rsidRPr="005D36C4">
        <w:rPr>
          <w:sz w:val="22"/>
          <w:szCs w:val="20"/>
        </w:rPr>
        <w:t>, also winzige Lebewesen wie bestimmte Bakterien,</w:t>
      </w:r>
      <w:r w:rsidRPr="005D36C4">
        <w:rPr>
          <w:sz w:val="22"/>
          <w:szCs w:val="20"/>
        </w:rPr>
        <w:t xml:space="preserve"> in Böden Methan aufnehmen und abbauen </w:t>
      </w:r>
      <w:r w:rsidRPr="005D36C4">
        <w:rPr>
          <w:sz w:val="22"/>
          <w:szCs w:val="20"/>
        </w:rPr>
        <w:fldChar w:fldCharType="begin"/>
      </w:r>
      <w:r w:rsidR="00ED2FB3" w:rsidRPr="005D36C4">
        <w:rPr>
          <w:sz w:val="22"/>
          <w:szCs w:val="20"/>
        </w:rPr>
        <w:instrText xml:space="preserve"> ADDIN ZOTERO_ITEM CSL_CITATION {"citationID":"F8ZS5BHK","properties":{"unsorted":false,"formattedCitation":"(Heimann, 2022, S. 36; Umweltbundesamt, 2025, S. 9)","plainCitation":"(Heimann, 2022, S. 36; Umweltbundesamt, 2025, S. 9)","noteIndex":0},"citationItems":[{"id":785,"uris":["http://zotero.org/users/12181027/items/TBPBSNMK"],"itemData":{"id":785,"type":"article-journal","container-title":"promet","DOI":"10.5676/DWD_pub/promet_105_05","page":"35–40","publisher":"Deutscher Wetterdienst","title":"Der globale Methankreislauf","URL":"https://www.dwd.de/DE/leistungen/pbfb_verlag_promet/Promet_105_Einzelkapitel_PDF/Promet_105_Kap5_pdf.pdf","volume":"105","author":[{"family":"Heimann","given":"Martin"}],"issued":{"date-parts":[["2022"]]}},"locator":"36","label":"page"},{"id":816,"uris":["http://zotero.org/users/12181027/items/M82TUXCK"],"itemData":{"id":816,"type":"report","genre":"Position","ISSN":"1862-4804","publisher":"Umweltbundesamt","publisher-place":"Dessau-Roßlau","title":"Unterschätztes Treibhausgas Methan: Quellen, Wirkungen, Minderungsoptionen","URL":"https://www.umweltbundesamt.de/publikationen/unterschaetztes-treibhausgas-methan","author":[{"literal":"Umweltbundesamt"}],"issued":{"date-parts":[["2025",8]]}},"locator":"9","label":"page"}],"schema":"https://github.com/citation-style-language/schema/raw/master/csl-citation.json"} </w:instrText>
      </w:r>
      <w:r w:rsidRPr="005D36C4">
        <w:rPr>
          <w:sz w:val="22"/>
          <w:szCs w:val="20"/>
        </w:rPr>
        <w:fldChar w:fldCharType="separate"/>
      </w:r>
      <w:r w:rsidR="00ED2FB3" w:rsidRPr="005D36C4">
        <w:rPr>
          <w:noProof/>
          <w:sz w:val="22"/>
          <w:szCs w:val="20"/>
        </w:rPr>
        <w:t>(Heimann, 2022, S. 36; Umweltbundesamt, 2025, S. 9)</w:t>
      </w:r>
      <w:r w:rsidRPr="005D36C4">
        <w:rPr>
          <w:sz w:val="22"/>
          <w:szCs w:val="20"/>
        </w:rPr>
        <w:fldChar w:fldCharType="end"/>
      </w:r>
      <w:r w:rsidRPr="005D36C4">
        <w:rPr>
          <w:sz w:val="22"/>
          <w:szCs w:val="20"/>
        </w:rPr>
        <w:t>.</w:t>
      </w:r>
    </w:p>
    <w:p w14:paraId="5A085BA0" w14:textId="77777777" w:rsidR="00FD4D8A" w:rsidRDefault="00FD4D8A" w:rsidP="00FD4D8A">
      <w:pPr>
        <w:keepNext/>
      </w:pPr>
      <w:r>
        <w:rPr>
          <w:noProof/>
        </w:rPr>
        <w:lastRenderedPageBreak/>
        <w:drawing>
          <wp:inline distT="0" distB="0" distL="0" distR="0" wp14:anchorId="36AFEBC1" wp14:editId="15F41CDD">
            <wp:extent cx="5760085" cy="2945330"/>
            <wp:effectExtent l="0" t="0" r="5715" b="1270"/>
            <wp:docPr id="8868386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83869" name="Grafik 5"/>
                    <pic:cNvPicPr/>
                  </pic:nvPicPr>
                  <pic:blipFill rotWithShape="1">
                    <a:blip r:embed="rId7" cstate="print">
                      <a:extLst>
                        <a:ext uri="{28A0092B-C50C-407E-A947-70E740481C1C}">
                          <a14:useLocalDpi xmlns:a14="http://schemas.microsoft.com/office/drawing/2010/main" val="0"/>
                        </a:ext>
                      </a:extLst>
                    </a:blip>
                    <a:srcRect t="-114" b="9211"/>
                    <a:stretch/>
                  </pic:blipFill>
                  <pic:spPr bwMode="auto">
                    <a:xfrm>
                      <a:off x="0" y="0"/>
                      <a:ext cx="5760720" cy="2945655"/>
                    </a:xfrm>
                    <a:prstGeom prst="rect">
                      <a:avLst/>
                    </a:prstGeom>
                    <a:ln>
                      <a:noFill/>
                    </a:ln>
                    <a:extLst>
                      <a:ext uri="{53640926-AAD7-44D8-BBD7-CCE9431645EC}">
                        <a14:shadowObscured xmlns:a14="http://schemas.microsoft.com/office/drawing/2010/main"/>
                      </a:ext>
                    </a:extLst>
                  </pic:spPr>
                </pic:pic>
              </a:graphicData>
            </a:graphic>
          </wp:inline>
        </w:drawing>
      </w:r>
    </w:p>
    <w:p w14:paraId="0DAFFCE5" w14:textId="77777777" w:rsidR="00FD4D8A" w:rsidRDefault="00FD4D8A" w:rsidP="00FD4D8A">
      <w:pPr>
        <w:pStyle w:val="Beschriftung"/>
      </w:pPr>
      <w:r>
        <w:t>Abbildung </w:t>
      </w:r>
      <w:fldSimple w:instr=" SEQ Abbildung \* ARABIC ">
        <w:r>
          <w:rPr>
            <w:noProof/>
          </w:rPr>
          <w:t>1</w:t>
        </w:r>
      </w:fldSimple>
      <w:r>
        <w:br/>
        <w:t>Methankreislauf</w:t>
      </w:r>
      <w:r w:rsidR="00ED2FB3">
        <w:t xml:space="preserve"> (eigene Darstellung</w:t>
      </w:r>
      <w:r w:rsidR="006239FA">
        <w:t xml:space="preserve"> </w:t>
      </w:r>
      <w:r w:rsidR="006239FA" w:rsidRPr="006239FA">
        <w:t xml:space="preserve">unter Verwendung von Gestaltungselementen aus </w:t>
      </w:r>
      <w:proofErr w:type="spellStart"/>
      <w:r w:rsidR="006239FA" w:rsidRPr="006239FA">
        <w:t>Canva</w:t>
      </w:r>
      <w:proofErr w:type="spellEnd"/>
      <w:r w:rsidR="008E4814">
        <w:t xml:space="preserve"> </w:t>
      </w:r>
      <w:r w:rsidR="008E4814">
        <w:fldChar w:fldCharType="begin"/>
      </w:r>
      <w:r w:rsidR="008E4814">
        <w:instrText xml:space="preserve"> ADDIN ZOTERO_ITEM CSL_CITATION {"citationID":"4eIVrlB7","properties":{"unsorted":false,"formattedCitation":"(Canva, 2025)","plainCitation":"(Canva, 2025)","noteIndex":0},"citationItems":[{"id":836,"uris":["http://zotero.org/users/12181027/items/542A6L4K"],"itemData":{"id":836,"type":"webpage","title":"Canva","URL":"https://www.canva.com/","author":[{"literal":"Canva"}],"issued":{"date-parts":[["2025"]]}}}],"schema":"https://github.com/citation-style-language/schema/raw/master/csl-citation.json"} </w:instrText>
      </w:r>
      <w:r w:rsidR="008E4814">
        <w:fldChar w:fldCharType="separate"/>
      </w:r>
      <w:r w:rsidR="008E4814">
        <w:rPr>
          <w:noProof/>
        </w:rPr>
        <w:t>(Canva, 2025)</w:t>
      </w:r>
      <w:r w:rsidR="008E4814">
        <w:fldChar w:fldCharType="end"/>
      </w:r>
      <w:r w:rsidR="00ED2FB3">
        <w:t>)</w:t>
      </w:r>
    </w:p>
    <w:p w14:paraId="23F239FB" w14:textId="6B7FEDFC" w:rsidR="00ED2FB3" w:rsidRDefault="00ED2FB3">
      <w:pPr>
        <w:spacing w:after="0" w:line="240" w:lineRule="auto"/>
        <w:jc w:val="left"/>
        <w:rPr>
          <w:rFonts w:cs="Arial"/>
          <w:szCs w:val="24"/>
        </w:rPr>
      </w:pPr>
    </w:p>
    <w:p w14:paraId="1EA70895" w14:textId="77777777" w:rsidR="00DA55F9" w:rsidRDefault="00ED2FB3" w:rsidP="00DA55F9">
      <w:pPr>
        <w:rPr>
          <w:rFonts w:cs="Arial"/>
          <w:b/>
          <w:bCs/>
          <w:sz w:val="32"/>
          <w:szCs w:val="32"/>
        </w:rPr>
      </w:pPr>
      <w:r>
        <w:rPr>
          <w:rFonts w:cs="Arial"/>
          <w:b/>
          <w:bCs/>
          <w:sz w:val="32"/>
          <w:szCs w:val="32"/>
        </w:rPr>
        <w:t>Literaturverzeichnis</w:t>
      </w:r>
    </w:p>
    <w:p w14:paraId="09011107" w14:textId="77777777" w:rsidR="008E4814" w:rsidRPr="005D36C4" w:rsidRDefault="00ED2FB3" w:rsidP="005D36C4">
      <w:pPr>
        <w:pStyle w:val="Literaturverzeichnis"/>
        <w:spacing w:line="240" w:lineRule="auto"/>
        <w:rPr>
          <w:rFonts w:cs="Arial"/>
          <w:sz w:val="20"/>
          <w:szCs w:val="20"/>
          <w14:ligatures w14:val="standardContextual"/>
        </w:rPr>
      </w:pPr>
      <w:r w:rsidRPr="005D36C4">
        <w:rPr>
          <w:sz w:val="20"/>
          <w:szCs w:val="18"/>
        </w:rPr>
        <w:fldChar w:fldCharType="begin"/>
      </w:r>
      <w:r w:rsidRPr="005D36C4">
        <w:rPr>
          <w:sz w:val="20"/>
          <w:szCs w:val="18"/>
        </w:rPr>
        <w:instrText xml:space="preserve"> ADDIN ZOTERO_BIBL {"uncited":[],"omitted":[],"custom":[]} CSL_BIBLIOGRAPHY </w:instrText>
      </w:r>
      <w:r w:rsidRPr="005D36C4">
        <w:rPr>
          <w:sz w:val="20"/>
          <w:szCs w:val="18"/>
        </w:rPr>
        <w:fldChar w:fldCharType="separate"/>
      </w:r>
      <w:proofErr w:type="spellStart"/>
      <w:r w:rsidR="008E4814" w:rsidRPr="005D36C4">
        <w:rPr>
          <w:rFonts w:cs="Arial"/>
          <w:sz w:val="20"/>
          <w:szCs w:val="20"/>
          <w14:ligatures w14:val="standardContextual"/>
        </w:rPr>
        <w:t>Canva</w:t>
      </w:r>
      <w:proofErr w:type="spellEnd"/>
      <w:r w:rsidR="008E4814" w:rsidRPr="005D36C4">
        <w:rPr>
          <w:rFonts w:cs="Arial"/>
          <w:sz w:val="20"/>
          <w:szCs w:val="20"/>
          <w14:ligatures w14:val="standardContextual"/>
        </w:rPr>
        <w:t xml:space="preserve">. (2025). </w:t>
      </w:r>
      <w:proofErr w:type="spellStart"/>
      <w:r w:rsidR="008E4814" w:rsidRPr="005D36C4">
        <w:rPr>
          <w:rFonts w:cs="Arial"/>
          <w:i/>
          <w:iCs/>
          <w:sz w:val="20"/>
          <w:szCs w:val="20"/>
          <w14:ligatures w14:val="standardContextual"/>
        </w:rPr>
        <w:t>Canva</w:t>
      </w:r>
      <w:proofErr w:type="spellEnd"/>
      <w:r w:rsidR="008E4814" w:rsidRPr="005D36C4">
        <w:rPr>
          <w:rFonts w:cs="Arial"/>
          <w:sz w:val="20"/>
          <w:szCs w:val="20"/>
          <w14:ligatures w14:val="standardContextual"/>
        </w:rPr>
        <w:t>. https://www.canva.com/</w:t>
      </w:r>
    </w:p>
    <w:p w14:paraId="08F6E54E" w14:textId="77777777" w:rsidR="008E4814" w:rsidRPr="005D36C4" w:rsidRDefault="008E4814" w:rsidP="005D36C4">
      <w:pPr>
        <w:pStyle w:val="Literaturverzeichnis"/>
        <w:spacing w:line="240" w:lineRule="auto"/>
        <w:rPr>
          <w:rFonts w:cs="Arial"/>
          <w:sz w:val="20"/>
          <w:szCs w:val="20"/>
          <w14:ligatures w14:val="standardContextual"/>
        </w:rPr>
      </w:pPr>
      <w:r w:rsidRPr="005D36C4">
        <w:rPr>
          <w:rFonts w:cs="Arial"/>
          <w:sz w:val="20"/>
          <w:szCs w:val="20"/>
          <w14:ligatures w14:val="standardContextual"/>
        </w:rPr>
        <w:t xml:space="preserve">Heimann, M. (2022). Der globale Methankreislauf. </w:t>
      </w:r>
      <w:r w:rsidRPr="005D36C4">
        <w:rPr>
          <w:rFonts w:cs="Arial"/>
          <w:i/>
          <w:iCs/>
          <w:sz w:val="20"/>
          <w:szCs w:val="20"/>
          <w14:ligatures w14:val="standardContextual"/>
        </w:rPr>
        <w:t>promet</w:t>
      </w:r>
      <w:r w:rsidRPr="005D36C4">
        <w:rPr>
          <w:rFonts w:cs="Arial"/>
          <w:sz w:val="20"/>
          <w:szCs w:val="20"/>
          <w14:ligatures w14:val="standardContextual"/>
        </w:rPr>
        <w:t xml:space="preserve">, </w:t>
      </w:r>
      <w:r w:rsidRPr="005D36C4">
        <w:rPr>
          <w:rFonts w:cs="Arial"/>
          <w:i/>
          <w:iCs/>
          <w:sz w:val="20"/>
          <w:szCs w:val="20"/>
          <w14:ligatures w14:val="standardContextual"/>
        </w:rPr>
        <w:t>105</w:t>
      </w:r>
      <w:r w:rsidRPr="005D36C4">
        <w:rPr>
          <w:rFonts w:cs="Arial"/>
          <w:sz w:val="20"/>
          <w:szCs w:val="20"/>
          <w14:ligatures w14:val="standardContextual"/>
        </w:rPr>
        <w:t>, 35–40. https://doi.org/10.5676/DWD_pub/promet_105_05</w:t>
      </w:r>
    </w:p>
    <w:p w14:paraId="02C797D0" w14:textId="77777777" w:rsidR="008E4814" w:rsidRPr="005D36C4" w:rsidRDefault="008E4814" w:rsidP="005D36C4">
      <w:pPr>
        <w:pStyle w:val="Literaturverzeichnis"/>
        <w:spacing w:line="240" w:lineRule="auto"/>
        <w:rPr>
          <w:rFonts w:cs="Arial"/>
          <w:sz w:val="20"/>
          <w:szCs w:val="20"/>
          <w:lang w:val="en-US"/>
          <w14:ligatures w14:val="standardContextual"/>
        </w:rPr>
      </w:pPr>
      <w:r w:rsidRPr="005D36C4">
        <w:rPr>
          <w:rFonts w:cs="Arial"/>
          <w:sz w:val="20"/>
          <w:szCs w:val="20"/>
          <w:lang w:val="en-US"/>
          <w14:ligatures w14:val="standardContextual"/>
        </w:rPr>
        <w:t xml:space="preserve">IPCC. (2014). </w:t>
      </w:r>
      <w:r w:rsidRPr="005D36C4">
        <w:rPr>
          <w:rFonts w:cs="Arial"/>
          <w:i/>
          <w:iCs/>
          <w:sz w:val="20"/>
          <w:szCs w:val="20"/>
          <w:lang w:val="en-US"/>
          <w14:ligatures w14:val="standardContextual"/>
        </w:rPr>
        <w:t>Climate Change 2014: Synthesis Report. Contribution of Working Groups I, II and III to the Fifth Assessment Report of the Intergovernmental Panel on Climate Change</w:t>
      </w:r>
      <w:r w:rsidRPr="005D36C4">
        <w:rPr>
          <w:rFonts w:cs="Arial"/>
          <w:sz w:val="20"/>
          <w:szCs w:val="20"/>
          <w:lang w:val="en-US"/>
          <w14:ligatures w14:val="standardContextual"/>
        </w:rPr>
        <w:t xml:space="preserve"> (R. K. Pachauri &amp; L. A. Meyer, Hrsg.; S. 151). Intergovernmental Panel on Climate Change. https://www.ipcc.ch/report/ar5/syr/</w:t>
      </w:r>
    </w:p>
    <w:p w14:paraId="2F967FD1" w14:textId="25D9CC44" w:rsidR="00ED2FB3" w:rsidRPr="005D36C4" w:rsidRDefault="008E4814" w:rsidP="005D36C4">
      <w:pPr>
        <w:pStyle w:val="Literaturverzeichnis"/>
        <w:spacing w:line="240" w:lineRule="auto"/>
        <w:rPr>
          <w:rFonts w:cs="Arial"/>
          <w:sz w:val="20"/>
          <w:szCs w:val="20"/>
        </w:rPr>
      </w:pPr>
      <w:r w:rsidRPr="005D36C4">
        <w:rPr>
          <w:rFonts w:cs="Arial"/>
          <w:sz w:val="20"/>
          <w:szCs w:val="20"/>
          <w14:ligatures w14:val="standardContextual"/>
        </w:rPr>
        <w:t xml:space="preserve">Umweltbundesamt. (2025). </w:t>
      </w:r>
      <w:r w:rsidRPr="005D36C4">
        <w:rPr>
          <w:rFonts w:cs="Arial"/>
          <w:i/>
          <w:iCs/>
          <w:sz w:val="20"/>
          <w:szCs w:val="20"/>
          <w14:ligatures w14:val="standardContextual"/>
        </w:rPr>
        <w:t>Unterschätztes Treibhausgas Methan: Quellen, Wirkungen, Minderungsoptionen</w:t>
      </w:r>
      <w:r w:rsidRPr="005D36C4">
        <w:rPr>
          <w:rFonts w:cs="Arial"/>
          <w:sz w:val="20"/>
          <w:szCs w:val="20"/>
          <w14:ligatures w14:val="standardContextual"/>
        </w:rPr>
        <w:t xml:space="preserve"> [Position]. Umweltbundesamt. https://www.umweltbundesamt.de/publikationen/unterschaetztes-treibhausgas-methan</w:t>
      </w:r>
      <w:r w:rsidR="00ED2FB3" w:rsidRPr="005D36C4">
        <w:rPr>
          <w:rFonts w:cs="Arial"/>
          <w:sz w:val="20"/>
          <w:szCs w:val="20"/>
        </w:rPr>
        <w:fldChar w:fldCharType="end"/>
      </w:r>
    </w:p>
    <w:sectPr w:rsidR="00ED2FB3" w:rsidRPr="005D36C4">
      <w:headerReference w:type="default" r:id="rId8"/>
      <w:footerReference w:type="even"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B0B86" w14:textId="77777777" w:rsidR="005C0F72" w:rsidRDefault="005C0F72" w:rsidP="00DA55F9">
      <w:pPr>
        <w:spacing w:after="0" w:line="240" w:lineRule="auto"/>
      </w:pPr>
      <w:r>
        <w:separator/>
      </w:r>
    </w:p>
  </w:endnote>
  <w:endnote w:type="continuationSeparator" w:id="0">
    <w:p w14:paraId="5B9FF823" w14:textId="77777777" w:rsidR="005C0F72" w:rsidRDefault="005C0F72" w:rsidP="00DA55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916404364"/>
      <w:docPartObj>
        <w:docPartGallery w:val="Page Numbers (Bottom of Page)"/>
        <w:docPartUnique/>
      </w:docPartObj>
    </w:sdtPr>
    <w:sdtContent>
      <w:p w14:paraId="2151CDB9" w14:textId="77777777" w:rsidR="00DA55F9" w:rsidRDefault="00DA55F9" w:rsidP="00704F0F">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5A4E0839" w14:textId="77777777" w:rsidR="00DA55F9" w:rsidRDefault="00DA55F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371427479"/>
      <w:docPartObj>
        <w:docPartGallery w:val="Page Numbers (Bottom of Page)"/>
        <w:docPartUnique/>
      </w:docPartObj>
    </w:sdtPr>
    <w:sdtContent>
      <w:p w14:paraId="1CEDC5E0" w14:textId="77777777" w:rsidR="00DA55F9" w:rsidRDefault="00DA55F9" w:rsidP="00704F0F">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p>
    </w:sdtContent>
  </w:sdt>
  <w:p w14:paraId="68CCDDA4" w14:textId="77777777" w:rsidR="00DA55F9" w:rsidRDefault="00DA55F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03F80" w14:textId="77777777" w:rsidR="005C0F72" w:rsidRDefault="005C0F72" w:rsidP="00DA55F9">
      <w:pPr>
        <w:spacing w:after="0" w:line="240" w:lineRule="auto"/>
      </w:pPr>
      <w:r>
        <w:separator/>
      </w:r>
    </w:p>
  </w:footnote>
  <w:footnote w:type="continuationSeparator" w:id="0">
    <w:p w14:paraId="33FBE65D" w14:textId="77777777" w:rsidR="005C0F72" w:rsidRDefault="005C0F72" w:rsidP="00DA55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F5E50" w14:textId="77777777" w:rsidR="00DA55F9" w:rsidRPr="00F03B3C" w:rsidRDefault="00DA55F9" w:rsidP="00DA55F9">
    <w:pPr>
      <w:pStyle w:val="KeinLeerraum"/>
      <w:ind w:firstLine="2268"/>
      <w:rPr>
        <w:rFonts w:ascii="Arial" w:hAnsi="Arial" w:cs="Arial"/>
        <w:b/>
        <w:color w:val="0047FF"/>
        <w:sz w:val="36"/>
        <w:szCs w:val="36"/>
      </w:rPr>
    </w:pPr>
    <w:r w:rsidRPr="00633CB8">
      <w:rPr>
        <w:rFonts w:ascii="Arial" w:hAnsi="Arial" w:cs="Arial"/>
        <w:b/>
        <w:noProof/>
        <w:color w:val="0047FF"/>
        <w:sz w:val="36"/>
        <w:szCs w:val="36"/>
        <w:lang w:val="en-US"/>
      </w:rPr>
      <w:drawing>
        <wp:anchor distT="0" distB="0" distL="114300" distR="114300" simplePos="0" relativeHeight="251659264" behindDoc="1" locked="0" layoutInCell="1" allowOverlap="1" wp14:anchorId="3741A0D0" wp14:editId="6BC314FD">
          <wp:simplePos x="0" y="0"/>
          <wp:positionH relativeFrom="column">
            <wp:posOffset>63500</wp:posOffset>
          </wp:positionH>
          <wp:positionV relativeFrom="paragraph">
            <wp:posOffset>-40005</wp:posOffset>
          </wp:positionV>
          <wp:extent cx="914400" cy="914400"/>
          <wp:effectExtent l="0" t="0" r="0" b="0"/>
          <wp:wrapTight wrapText="bothSides">
            <wp:wrapPolygon edited="0">
              <wp:start x="0" y="0"/>
              <wp:lineTo x="0" y="21000"/>
              <wp:lineTo x="21000" y="21000"/>
              <wp:lineTo x="21000" y="0"/>
              <wp:lineTo x="0" y="0"/>
            </wp:wrapPolygon>
          </wp:wrapTight>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Beschreibung: mathe_ist_mehr_150.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400" cy="914400"/>
                  </a:xfrm>
                  <a:prstGeom prst="rect">
                    <a:avLst/>
                  </a:prstGeom>
                  <a:noFill/>
                  <a:ln>
                    <a:noFill/>
                  </a:ln>
                </pic:spPr>
              </pic:pic>
            </a:graphicData>
          </a:graphic>
        </wp:anchor>
      </w:drawing>
    </w:r>
    <w:r w:rsidRPr="00F03B3C">
      <w:rPr>
        <w:rFonts w:ascii="Arial" w:hAnsi="Arial" w:cs="Arial"/>
        <w:b/>
        <w:color w:val="0047FF"/>
        <w:sz w:val="36"/>
        <w:szCs w:val="36"/>
      </w:rPr>
      <w:t>Mathematik-Labor</w:t>
    </w:r>
  </w:p>
  <w:p w14:paraId="79D2043E" w14:textId="77777777" w:rsidR="00DA55F9" w:rsidRPr="00FD4D8A" w:rsidRDefault="00DA55F9" w:rsidP="00DA55F9">
    <w:pPr>
      <w:pStyle w:val="KeinLeerraum"/>
      <w:ind w:firstLine="2268"/>
      <w:rPr>
        <w:rFonts w:ascii="Arial" w:hAnsi="Arial" w:cs="Arial"/>
        <w:color w:val="000000" w:themeColor="text1"/>
        <w:sz w:val="24"/>
        <w:szCs w:val="24"/>
      </w:rPr>
    </w:pPr>
    <w:r w:rsidRPr="00FD4D8A">
      <w:rPr>
        <w:rFonts w:ascii="Arial" w:hAnsi="Arial" w:cs="Arial"/>
        <w:color w:val="000000" w:themeColor="text1"/>
        <w:sz w:val="24"/>
        <w:szCs w:val="24"/>
      </w:rPr>
      <w:t xml:space="preserve">Station – Treibhausgase unter der Lupe </w:t>
    </w:r>
  </w:p>
  <w:p w14:paraId="08F9AEEB" w14:textId="77777777" w:rsidR="00DA55F9" w:rsidRPr="00FD4D8A" w:rsidRDefault="00DA55F9" w:rsidP="00FD4D8A">
    <w:pPr>
      <w:pStyle w:val="KeinLeerraum"/>
      <w:ind w:firstLine="2268"/>
      <w:rPr>
        <w:rFonts w:ascii="Arial" w:hAnsi="Arial" w:cs="Arial"/>
        <w:color w:val="000000" w:themeColor="text1"/>
        <w:sz w:val="24"/>
        <w:szCs w:val="24"/>
      </w:rPr>
    </w:pPr>
    <w:r w:rsidRPr="00FD4D8A">
      <w:rPr>
        <w:rFonts w:ascii="Arial" w:hAnsi="Arial" w:cs="Arial"/>
        <w:color w:val="000000" w:themeColor="text1"/>
        <w:sz w:val="24"/>
        <w:szCs w:val="24"/>
      </w:rPr>
      <w:t xml:space="preserve">Infotext </w:t>
    </w:r>
    <w:proofErr w:type="gramStart"/>
    <w:r w:rsidR="00FD4D8A" w:rsidRPr="00FD4D8A">
      <w:rPr>
        <w:rFonts w:ascii="Arial" w:hAnsi="Arial" w:cs="Arial"/>
        <w:color w:val="000000" w:themeColor="text1"/>
        <w:sz w:val="24"/>
        <w:szCs w:val="24"/>
      </w:rPr>
      <w:t>4:Methan</w:t>
    </w:r>
    <w:proofErr w:type="gramEnd"/>
    <w:r w:rsidR="00FD4D8A" w:rsidRPr="00FD4D8A">
      <w:rPr>
        <w:rFonts w:ascii="Arial" w:hAnsi="Arial" w:cs="Arial"/>
        <w:color w:val="000000" w:themeColor="text1"/>
        <w:sz w:val="24"/>
        <w:szCs w:val="24"/>
      </w:rPr>
      <w:t xml:space="preserve"> und der Methankreislauf</w:t>
    </w:r>
  </w:p>
  <w:p w14:paraId="6DB83287" w14:textId="77777777" w:rsidR="00EA1505" w:rsidRDefault="00EA1505" w:rsidP="00DA55F9"/>
  <w:p w14:paraId="4E7757FC" w14:textId="77777777" w:rsidR="00DA55F9" w:rsidRDefault="00DA55F9" w:rsidP="00DA55F9">
    <w:r>
      <w:rPr>
        <w:noProof/>
        <w:color w:val="0047FF"/>
        <w:sz w:val="28"/>
        <w:szCs w:val="28"/>
        <w:lang w:val="en-US"/>
      </w:rPr>
      <mc:AlternateContent>
        <mc:Choice Requires="wps">
          <w:drawing>
            <wp:anchor distT="0" distB="0" distL="114300" distR="114300" simplePos="0" relativeHeight="251660288" behindDoc="0" locked="0" layoutInCell="1" allowOverlap="1" wp14:anchorId="36092E6A" wp14:editId="19465FC4">
              <wp:simplePos x="0" y="0"/>
              <wp:positionH relativeFrom="column">
                <wp:posOffset>38735</wp:posOffset>
              </wp:positionH>
              <wp:positionV relativeFrom="paragraph">
                <wp:posOffset>285486</wp:posOffset>
              </wp:positionV>
              <wp:extent cx="5734050" cy="0"/>
              <wp:effectExtent l="0" t="19050" r="19050" b="1905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4050" cy="0"/>
                      </a:xfrm>
                      <a:prstGeom prst="straightConnector1">
                        <a:avLst/>
                      </a:prstGeom>
                      <a:noFill/>
                      <a:ln w="31750">
                        <a:solidFill>
                          <a:srgbClr val="FFD32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F9CF3C" id="_x0000_t32" coordsize="21600,21600" o:spt="32" o:oned="t" path="m,l21600,21600e" filled="f">
              <v:path arrowok="t" fillok="f" o:connecttype="none"/>
              <o:lock v:ext="edit" shapetype="t"/>
            </v:shapetype>
            <v:shape id="AutoShape 1" o:spid="_x0000_s1026" type="#_x0000_t32" style="position:absolute;margin-left:3.05pt;margin-top:22.5pt;width:45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" strokecolor="#ffd320" strokeweight="2.5pt"/>
          </w:pict>
        </mc:Fallback>
      </mc:AlternateContent>
    </w:r>
  </w:p>
  <w:p w14:paraId="53772A99" w14:textId="77777777" w:rsidR="00DA55F9" w:rsidRDefault="00DA55F9">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5F9"/>
    <w:rsid w:val="00012225"/>
    <w:rsid w:val="001C18DD"/>
    <w:rsid w:val="001C44FD"/>
    <w:rsid w:val="001D45EE"/>
    <w:rsid w:val="001F6426"/>
    <w:rsid w:val="002027FB"/>
    <w:rsid w:val="00264059"/>
    <w:rsid w:val="003A0427"/>
    <w:rsid w:val="004A2D86"/>
    <w:rsid w:val="004D7088"/>
    <w:rsid w:val="00517267"/>
    <w:rsid w:val="005C0F72"/>
    <w:rsid w:val="005D36C4"/>
    <w:rsid w:val="006239FA"/>
    <w:rsid w:val="006A5A19"/>
    <w:rsid w:val="008709B5"/>
    <w:rsid w:val="008E4814"/>
    <w:rsid w:val="009B7251"/>
    <w:rsid w:val="00A00592"/>
    <w:rsid w:val="00AD195D"/>
    <w:rsid w:val="00C10964"/>
    <w:rsid w:val="00C57EE1"/>
    <w:rsid w:val="00DA55F9"/>
    <w:rsid w:val="00E603C7"/>
    <w:rsid w:val="00EA1505"/>
    <w:rsid w:val="00ED2FB3"/>
    <w:rsid w:val="00FD4D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11A0C"/>
  <w15:chartTrackingRefBased/>
  <w15:docId w15:val="{5F98CD57-15EA-BE41-8923-05714A4B9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E4814"/>
    <w:pPr>
      <w:spacing w:after="160" w:line="259" w:lineRule="auto"/>
      <w:jc w:val="both"/>
    </w:pPr>
    <w:rPr>
      <w:rFonts w:ascii="Arial" w:hAnsi="Arial"/>
      <w:kern w:val="0"/>
      <w:szCs w:val="22"/>
      <w14:ligatures w14:val="none"/>
    </w:rPr>
  </w:style>
  <w:style w:type="paragraph" w:styleId="berschrift1">
    <w:name w:val="heading 1"/>
    <w:basedOn w:val="Standard"/>
    <w:next w:val="Standard"/>
    <w:link w:val="berschrift1Zchn"/>
    <w:autoRedefine/>
    <w:uiPriority w:val="9"/>
    <w:qFormat/>
    <w:rsid w:val="003A0427"/>
    <w:pPr>
      <w:keepNext/>
      <w:keepLines/>
      <w:spacing w:before="240"/>
      <w:outlineLvl w:val="0"/>
    </w:pPr>
    <w:rPr>
      <w:rFonts w:eastAsiaTheme="majorEastAsia" w:cstheme="majorBidi"/>
      <w:color w:val="2F5496" w:themeColor="accent1" w:themeShade="BF"/>
      <w:sz w:val="32"/>
      <w:szCs w:val="32"/>
    </w:rPr>
  </w:style>
  <w:style w:type="paragraph" w:styleId="berschrift2">
    <w:name w:val="heading 2"/>
    <w:basedOn w:val="Standard"/>
    <w:next w:val="Standard"/>
    <w:link w:val="berschrift2Zchn"/>
    <w:autoRedefine/>
    <w:uiPriority w:val="9"/>
    <w:unhideWhenUsed/>
    <w:qFormat/>
    <w:rsid w:val="003A0427"/>
    <w:pPr>
      <w:keepNext/>
      <w:keepLines/>
      <w:spacing w:before="40"/>
      <w:outlineLvl w:val="1"/>
    </w:pPr>
    <w:rPr>
      <w:rFonts w:eastAsiaTheme="majorEastAsia" w:cstheme="majorBidi"/>
      <w:color w:val="2F5496" w:themeColor="accent1" w:themeShade="BF"/>
      <w:sz w:val="28"/>
      <w:szCs w:val="26"/>
    </w:rPr>
  </w:style>
  <w:style w:type="paragraph" w:styleId="berschrift3">
    <w:name w:val="heading 3"/>
    <w:basedOn w:val="Standard"/>
    <w:next w:val="Standard"/>
    <w:link w:val="berschrift3Zchn"/>
    <w:autoRedefine/>
    <w:uiPriority w:val="9"/>
    <w:semiHidden/>
    <w:unhideWhenUsed/>
    <w:qFormat/>
    <w:rsid w:val="003A0427"/>
    <w:pPr>
      <w:keepNext/>
      <w:keepLines/>
      <w:spacing w:before="40"/>
      <w:outlineLvl w:val="2"/>
    </w:pPr>
    <w:rPr>
      <w:rFonts w:eastAsiaTheme="majorEastAsia"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A0427"/>
    <w:rPr>
      <w:rFonts w:ascii="Arial" w:eastAsiaTheme="majorEastAsia" w:hAnsi="Arial"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3A0427"/>
    <w:rPr>
      <w:rFonts w:ascii="Arial" w:eastAsiaTheme="majorEastAsia" w:hAnsi="Arial" w:cstheme="majorBidi"/>
      <w:color w:val="2F5496" w:themeColor="accent1" w:themeShade="BF"/>
      <w:sz w:val="28"/>
      <w:szCs w:val="26"/>
    </w:rPr>
  </w:style>
  <w:style w:type="character" w:customStyle="1" w:styleId="berschrift3Zchn">
    <w:name w:val="Überschrift 3 Zchn"/>
    <w:basedOn w:val="Absatz-Standardschriftart"/>
    <w:link w:val="berschrift3"/>
    <w:uiPriority w:val="9"/>
    <w:semiHidden/>
    <w:rsid w:val="003A0427"/>
    <w:rPr>
      <w:rFonts w:ascii="Arial" w:eastAsiaTheme="majorEastAsia" w:hAnsi="Arial" w:cstheme="majorBidi"/>
      <w:color w:val="1F3763" w:themeColor="accent1" w:themeShade="7F"/>
    </w:rPr>
  </w:style>
  <w:style w:type="paragraph" w:styleId="Verzeichnis1">
    <w:name w:val="toc 1"/>
    <w:basedOn w:val="Standard"/>
    <w:next w:val="Standard"/>
    <w:autoRedefine/>
    <w:uiPriority w:val="39"/>
    <w:unhideWhenUsed/>
    <w:rsid w:val="001C18DD"/>
    <w:pPr>
      <w:spacing w:before="360" w:after="80"/>
      <w:jc w:val="left"/>
    </w:pPr>
    <w:rPr>
      <w:rFonts w:cstheme="minorHAnsi"/>
      <w:b/>
      <w:bCs/>
      <w:szCs w:val="20"/>
    </w:rPr>
  </w:style>
  <w:style w:type="paragraph" w:styleId="Verzeichnis2">
    <w:name w:val="toc 2"/>
    <w:basedOn w:val="Standard"/>
    <w:next w:val="Standard"/>
    <w:autoRedefine/>
    <w:uiPriority w:val="39"/>
    <w:unhideWhenUsed/>
    <w:rsid w:val="001C18DD"/>
    <w:pPr>
      <w:spacing w:before="120"/>
      <w:ind w:left="240"/>
      <w:jc w:val="left"/>
    </w:pPr>
    <w:rPr>
      <w:rFonts w:cstheme="minorHAnsi"/>
      <w:iCs/>
      <w:szCs w:val="20"/>
    </w:rPr>
  </w:style>
  <w:style w:type="paragraph" w:customStyle="1" w:styleId="CitaviBibliographyEntry">
    <w:name w:val="Citavi Bibliography Entry"/>
    <w:basedOn w:val="Standard"/>
    <w:link w:val="CitaviBibliographyEntryChar"/>
    <w:autoRedefine/>
    <w:uiPriority w:val="99"/>
    <w:qFormat/>
    <w:rsid w:val="001C18DD"/>
    <w:pPr>
      <w:spacing w:after="120"/>
      <w:ind w:left="709" w:hanging="709"/>
    </w:pPr>
    <w:rPr>
      <w:szCs w:val="20"/>
    </w:rPr>
  </w:style>
  <w:style w:type="character" w:customStyle="1" w:styleId="CitaviBibliographyEntryChar">
    <w:name w:val="Citavi Bibliography Entry Char"/>
    <w:basedOn w:val="Absatz-Standardschriftart"/>
    <w:link w:val="CitaviBibliographyEntry"/>
    <w:uiPriority w:val="99"/>
    <w:rsid w:val="001C18DD"/>
    <w:rPr>
      <w:rFonts w:ascii="Arial" w:hAnsi="Arial"/>
      <w:szCs w:val="20"/>
    </w:rPr>
  </w:style>
  <w:style w:type="paragraph" w:styleId="Kopfzeile">
    <w:name w:val="header"/>
    <w:basedOn w:val="Standard"/>
    <w:link w:val="KopfzeileZchn"/>
    <w:uiPriority w:val="99"/>
    <w:unhideWhenUsed/>
    <w:rsid w:val="00DA55F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DA55F9"/>
    <w:rPr>
      <w:rFonts w:ascii="Arial" w:hAnsi="Arial"/>
    </w:rPr>
  </w:style>
  <w:style w:type="paragraph" w:styleId="Fuzeile">
    <w:name w:val="footer"/>
    <w:basedOn w:val="Standard"/>
    <w:link w:val="FuzeileZchn"/>
    <w:uiPriority w:val="99"/>
    <w:unhideWhenUsed/>
    <w:rsid w:val="00DA55F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DA55F9"/>
    <w:rPr>
      <w:rFonts w:ascii="Arial" w:hAnsi="Arial"/>
    </w:rPr>
  </w:style>
  <w:style w:type="paragraph" w:styleId="KeinLeerraum">
    <w:name w:val="No Spacing"/>
    <w:uiPriority w:val="1"/>
    <w:qFormat/>
    <w:rsid w:val="00DA55F9"/>
    <w:rPr>
      <w:kern w:val="0"/>
      <w:sz w:val="22"/>
      <w:szCs w:val="22"/>
      <w14:ligatures w14:val="none"/>
    </w:rPr>
  </w:style>
  <w:style w:type="character" w:styleId="Seitenzahl">
    <w:name w:val="page number"/>
    <w:basedOn w:val="Absatz-Standardschriftart"/>
    <w:uiPriority w:val="99"/>
    <w:semiHidden/>
    <w:unhideWhenUsed/>
    <w:rsid w:val="00DA55F9"/>
  </w:style>
  <w:style w:type="paragraph" w:styleId="Beschriftung">
    <w:name w:val="caption"/>
    <w:basedOn w:val="Standard"/>
    <w:next w:val="Standard"/>
    <w:uiPriority w:val="35"/>
    <w:unhideWhenUsed/>
    <w:qFormat/>
    <w:rsid w:val="00DA55F9"/>
    <w:pPr>
      <w:spacing w:after="200" w:line="240" w:lineRule="auto"/>
    </w:pPr>
    <w:rPr>
      <w:i/>
      <w:iCs/>
      <w:color w:val="44546A" w:themeColor="text2"/>
      <w:kern w:val="2"/>
      <w:sz w:val="18"/>
      <w:szCs w:val="18"/>
      <w14:ligatures w14:val="standardContextual"/>
    </w:rPr>
  </w:style>
  <w:style w:type="paragraph" w:styleId="Literaturverzeichnis">
    <w:name w:val="Bibliography"/>
    <w:basedOn w:val="Standard"/>
    <w:next w:val="Standard"/>
    <w:uiPriority w:val="37"/>
    <w:unhideWhenUsed/>
    <w:rsid w:val="00ED2FB3"/>
    <w:pPr>
      <w:spacing w:after="0"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756EA-C01A-6248-83DC-2F61F0AB6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326</Words>
  <Characters>2312</Characters>
  <Application>Microsoft Office Word</Application>
  <DocSecurity>0</DocSecurity>
  <Lines>42</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Heine</dc:creator>
  <cp:keywords/>
  <dc:description/>
  <cp:lastModifiedBy>Henrik Ossadnik</cp:lastModifiedBy>
  <cp:revision>19</cp:revision>
  <dcterms:created xsi:type="dcterms:W3CDTF">2026-05-13T14:38:00Z</dcterms:created>
  <dcterms:modified xsi:type="dcterms:W3CDTF">2026-06-02T22:55:00Z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zotero-version="9.0.3"&gt;&lt;session id="GnGmvPFx"/&gt;&lt;style id="http://www.zotero.org/styles/apa" locale="de-DE" hasBibliography="1" bibliographyStyleHasBeenSet="1"/&gt;&lt;prefs&gt;&lt;pref name="fieldType" value="Field"/&gt;&lt;pref name="automaticJourna</vt:lpwstr>
  </property>
  <property fmtid="{D5CDD505-2E9C-101B-9397-08002B2CF9AE}" pid="3" name="ZOTERO_PREF_2">
    <vt:lpwstr>lAbbreviations" value="true"/&gt;&lt;/prefs&gt;&lt;/data&gt;</vt:lpwstr>
  </property>
</Properties>
</file>